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85" w:lineRule="atLeast"/>
        <w:textAlignment w:val="baseline"/>
        <w:rPr>
          <w:rStyle w:val="5"/>
          <w:rFonts w:ascii="黑体" w:hAnsi="黑体" w:eastAsia="黑体" w:cs="仿宋_GB2312"/>
          <w:b w:val="0"/>
          <w:bCs w:val="0"/>
          <w:color w:val="000000"/>
          <w:sz w:val="32"/>
          <w:szCs w:val="32"/>
        </w:rPr>
      </w:pPr>
      <w:r>
        <w:rPr>
          <w:rStyle w:val="5"/>
          <w:rFonts w:hint="eastAsia" w:ascii="黑体" w:hAnsi="黑体" w:eastAsia="黑体" w:cs="仿宋_GB2312"/>
          <w:b w:val="0"/>
          <w:bCs w:val="0"/>
          <w:color w:val="000000"/>
          <w:sz w:val="32"/>
          <w:szCs w:val="32"/>
        </w:rPr>
        <w:t>附件1</w:t>
      </w:r>
    </w:p>
    <w:p>
      <w:pPr>
        <w:pStyle w:val="2"/>
        <w:shd w:val="clear" w:color="auto" w:fill="FFFFFF"/>
        <w:spacing w:before="0" w:beforeAutospacing="0" w:after="0" w:afterAutospacing="0" w:line="585" w:lineRule="atLeast"/>
        <w:jc w:val="center"/>
        <w:textAlignment w:val="baseline"/>
        <w:rPr>
          <w:rStyle w:val="5"/>
          <w:rFonts w:ascii="方正小标宋简体" w:hAnsi="仿宋" w:eastAsia="方正小标宋简体" w:cs="仿宋_GB2312"/>
          <w:b w:val="0"/>
          <w:bCs w:val="0"/>
          <w:color w:val="000000"/>
          <w:sz w:val="36"/>
          <w:szCs w:val="36"/>
        </w:rPr>
      </w:pPr>
      <w:bookmarkStart w:id="0" w:name="_GoBack"/>
      <w:r>
        <w:rPr>
          <w:rStyle w:val="5"/>
          <w:rFonts w:hint="eastAsia" w:ascii="方正小标宋简体" w:hAnsi="仿宋" w:eastAsia="方正小标宋简体" w:cs="仿宋_GB2312"/>
          <w:b w:val="0"/>
          <w:bCs w:val="0"/>
          <w:color w:val="000000"/>
          <w:sz w:val="36"/>
          <w:szCs w:val="36"/>
        </w:rPr>
        <w:t>山东省地方标准项目申请书</w:t>
      </w:r>
    </w:p>
    <w:bookmarkEnd w:id="0"/>
    <w:tbl>
      <w:tblPr>
        <w:tblStyle w:val="3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543"/>
        <w:gridCol w:w="1246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标准名称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计划周期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（  ）个月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标准性质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 xml:space="preserve">□强制性 </w:t>
            </w:r>
            <w:r>
              <w:rPr>
                <w:rFonts w:ascii="宋体" w:hAnsi="宋体" w:eastAsia="宋体" w:cs="仿宋_GB2312"/>
                <w:szCs w:val="21"/>
              </w:rPr>
              <w:t xml:space="preserve">    </w:t>
            </w:r>
            <w:r>
              <w:rPr>
                <w:rFonts w:hint="eastAsia" w:ascii="宋体" w:hAnsi="宋体" w:eastAsia="宋体" w:cs="仿宋_GB2312"/>
                <w:szCs w:val="21"/>
              </w:rPr>
              <w:t xml:space="preserve"> □推荐性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pacing w:val="-11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11"/>
                <w:szCs w:val="21"/>
              </w:rPr>
              <w:t>制定/</w:t>
            </w:r>
            <w:r>
              <w:rPr>
                <w:rFonts w:ascii="宋体" w:hAnsi="宋体" w:eastAsia="宋体" w:cs="Times New Roman"/>
                <w:spacing w:val="-11"/>
                <w:szCs w:val="21"/>
              </w:rPr>
              <w:t>修订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□制定</w:t>
            </w:r>
            <w:r>
              <w:rPr>
                <w:rFonts w:ascii="宋体" w:hAnsi="宋体" w:eastAsia="宋体" w:cs="仿宋_GB2312"/>
                <w:szCs w:val="21"/>
              </w:rPr>
              <w:t xml:space="preserve">  </w:t>
            </w:r>
            <w:r>
              <w:rPr>
                <w:rFonts w:hint="eastAsia" w:ascii="宋体" w:hAnsi="宋体" w:eastAsia="宋体" w:cs="仿宋_GB2312"/>
                <w:szCs w:val="21"/>
              </w:rPr>
              <w:t>□</w:t>
            </w:r>
            <w:r>
              <w:rPr>
                <w:rFonts w:ascii="宋体" w:hAnsi="宋体" w:eastAsia="宋体" w:cs="仿宋_GB2312"/>
                <w:szCs w:val="21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采用</w:t>
            </w:r>
            <w:r>
              <w:rPr>
                <w:rFonts w:ascii="宋体" w:hAnsi="宋体" w:eastAsia="宋体" w:cs="Times New Roman"/>
                <w:szCs w:val="21"/>
              </w:rPr>
              <w:t>国际标准</w:t>
            </w:r>
          </w:p>
        </w:tc>
        <w:tc>
          <w:tcPr>
            <w:tcW w:w="35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□</w:t>
            </w:r>
            <w:r>
              <w:rPr>
                <w:rFonts w:ascii="宋体" w:hAnsi="宋体" w:eastAsia="宋体" w:cs="仿宋_GB2312"/>
                <w:szCs w:val="21"/>
              </w:rPr>
              <w:t xml:space="preserve">ISO 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□</w:t>
            </w:r>
            <w:r>
              <w:rPr>
                <w:rFonts w:ascii="宋体" w:hAnsi="宋体" w:eastAsia="宋体" w:cs="仿宋_GB2312"/>
                <w:szCs w:val="21"/>
              </w:rPr>
              <w:t xml:space="preserve">IEC </w:t>
            </w:r>
            <w:r>
              <w:rPr>
                <w:rFonts w:hint="eastAsia" w:ascii="宋体" w:hAnsi="宋体" w:eastAsia="宋体" w:cs="仿宋_GB2312"/>
                <w:szCs w:val="21"/>
              </w:rPr>
              <w:t>□</w:t>
            </w:r>
            <w:r>
              <w:rPr>
                <w:rFonts w:ascii="宋体" w:hAnsi="宋体" w:eastAsia="宋体" w:cs="仿宋_GB2312"/>
                <w:szCs w:val="21"/>
              </w:rPr>
              <w:t>ITU</w:t>
            </w:r>
            <w:r>
              <w:rPr>
                <w:rFonts w:hint="eastAsia" w:ascii="宋体" w:hAnsi="宋体" w:eastAsia="宋体" w:cs="仿宋_GB2312"/>
                <w:szCs w:val="21"/>
              </w:rPr>
              <w:t xml:space="preserve"> □</w:t>
            </w:r>
            <w:r>
              <w:rPr>
                <w:rFonts w:ascii="宋体" w:hAnsi="宋体" w:eastAsia="宋体" w:cs="仿宋_GB2312"/>
                <w:szCs w:val="21"/>
              </w:rPr>
              <w:t>ISO/IEC</w:t>
            </w:r>
          </w:p>
          <w:p>
            <w:pPr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□</w:t>
            </w:r>
            <w:r>
              <w:rPr>
                <w:rFonts w:ascii="宋体" w:hAnsi="宋体" w:eastAsia="宋体" w:cs="仿宋_GB2312"/>
                <w:szCs w:val="21"/>
              </w:rPr>
              <w:t>ISO确认的标准</w:t>
            </w:r>
            <w:r>
              <w:rPr>
                <w:rFonts w:hint="eastAsia" w:ascii="宋体" w:hAnsi="宋体" w:eastAsia="宋体" w:cs="仿宋_GB2312"/>
                <w:szCs w:val="21"/>
              </w:rPr>
              <w:t xml:space="preserve">  □</w:t>
            </w:r>
            <w:r>
              <w:rPr>
                <w:rFonts w:ascii="宋体" w:hAnsi="宋体" w:eastAsia="宋体" w:cs="仿宋_GB2312"/>
                <w:szCs w:val="21"/>
              </w:rPr>
              <w:t>无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采用程度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□</w:t>
            </w:r>
            <w:r>
              <w:rPr>
                <w:rFonts w:ascii="宋体" w:hAnsi="宋体" w:eastAsia="宋体" w:cs="仿宋_GB2312"/>
                <w:szCs w:val="21"/>
              </w:rPr>
              <w:t xml:space="preserve">修改 </w:t>
            </w:r>
            <w:r>
              <w:rPr>
                <w:rFonts w:hint="eastAsia" w:ascii="宋体" w:hAnsi="宋体" w:eastAsia="宋体" w:cs="仿宋_GB2312"/>
                <w:szCs w:val="21"/>
              </w:rPr>
              <w:t>□</w:t>
            </w:r>
            <w:r>
              <w:rPr>
                <w:rFonts w:ascii="宋体" w:hAnsi="宋体" w:eastAsia="宋体" w:cs="仿宋_GB2312"/>
                <w:szCs w:val="21"/>
              </w:rPr>
              <w:t xml:space="preserve">等同 </w:t>
            </w:r>
            <w:r>
              <w:rPr>
                <w:rFonts w:hint="eastAsia" w:ascii="宋体" w:hAnsi="宋体" w:eastAsia="宋体" w:cs="仿宋_GB2312"/>
                <w:szCs w:val="21"/>
              </w:rPr>
              <w:t>□</w:t>
            </w:r>
            <w:r>
              <w:rPr>
                <w:rFonts w:ascii="宋体" w:hAnsi="宋体" w:eastAsia="宋体" w:cs="仿宋_GB2312"/>
                <w:szCs w:val="21"/>
              </w:rPr>
              <w:t>非等效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ascii="宋体" w:hAnsi="宋体" w:eastAsia="宋体" w:cs="仿宋_GB2312"/>
                <w:szCs w:val="21"/>
              </w:rPr>
              <w:t>采标号</w:t>
            </w:r>
          </w:p>
        </w:tc>
        <w:tc>
          <w:tcPr>
            <w:tcW w:w="286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调整</w:t>
            </w:r>
            <w:r>
              <w:rPr>
                <w:rFonts w:ascii="宋体" w:hAnsi="宋体" w:eastAsia="宋体" w:cs="Times New Roman"/>
                <w:szCs w:val="21"/>
              </w:rPr>
              <w:t>范围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经济调节 </w:t>
            </w:r>
            <w:r>
              <w:rPr>
                <w:rFonts w:hint="eastAsia" w:ascii="宋体" w:hAnsi="宋体" w:eastAsia="宋体" w:cs="仿宋_GB2312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市场监管 </w:t>
            </w:r>
            <w:r>
              <w:rPr>
                <w:rFonts w:hint="eastAsia" w:ascii="宋体" w:hAnsi="宋体" w:eastAsia="宋体" w:cs="仿宋_GB2312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社会管理 </w:t>
            </w:r>
            <w:r>
              <w:rPr>
                <w:rFonts w:hint="eastAsia" w:ascii="宋体" w:hAnsi="宋体" w:eastAsia="宋体" w:cs="仿宋_GB2312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公共服务 </w:t>
            </w:r>
            <w:r>
              <w:rPr>
                <w:rFonts w:hint="eastAsia" w:ascii="宋体" w:hAnsi="宋体" w:eastAsia="宋体" w:cs="仿宋_GB2312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环境保护 </w:t>
            </w:r>
            <w:r>
              <w:rPr>
                <w:rFonts w:hint="eastAsia" w:ascii="宋体" w:hAnsi="宋体" w:eastAsia="宋体" w:cs="仿宋_GB2312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szCs w:val="21"/>
                <w:shd w:val="clear" w:color="auto" w:fill="FFFFFF"/>
              </w:rPr>
              <w:t>申请</w:t>
            </w:r>
            <w:r>
              <w:rPr>
                <w:rFonts w:ascii="宋体" w:hAnsi="宋体" w:eastAsia="宋体" w:cs="Times New Roman"/>
                <w:szCs w:val="21"/>
              </w:rPr>
              <w:t>部门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主要</w:t>
            </w:r>
            <w:r>
              <w:rPr>
                <w:rFonts w:ascii="宋体" w:hAnsi="宋体" w:eastAsia="宋体" w:cs="Times New Roman"/>
                <w:szCs w:val="21"/>
              </w:rPr>
              <w:t>起草单位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联系人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固定电话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手  机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电子邮箱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通信</w:t>
            </w:r>
            <w:r>
              <w:rPr>
                <w:rFonts w:ascii="宋体" w:hAnsi="宋体" w:eastAsia="宋体" w:cs="仿宋_GB2312"/>
                <w:szCs w:val="21"/>
              </w:rPr>
              <w:t>地址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科研项目支撑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□有（项目类别及名称：</w:t>
            </w:r>
            <w:r>
              <w:rPr>
                <w:rFonts w:hint="eastAsia" w:ascii="宋体" w:hAnsi="宋体" w:eastAsia="宋体" w:cs="仿宋_GB2312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 w:ascii="宋体" w:hAnsi="宋体" w:eastAsia="宋体" w:cs="仿宋_GB2312"/>
                <w:szCs w:val="21"/>
              </w:rPr>
              <w:t>）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17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17"/>
                <w:szCs w:val="21"/>
              </w:rPr>
              <w:t>经费预算和来源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一、制定地方标准的必要性、可行性（标准提出的政策依据、可行性分析和重要意义等）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二、地方标准适用范围和主要技术内容（修订标准应当明确修订内容）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三、本行业/领域地方标准体系框架分析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四、标准</w:t>
            </w:r>
            <w:r>
              <w:rPr>
                <w:rFonts w:ascii="宋体" w:hAnsi="宋体" w:eastAsia="宋体" w:cs="仿宋_GB2312"/>
                <w:szCs w:val="21"/>
              </w:rPr>
              <w:t>查新及</w:t>
            </w:r>
            <w:r>
              <w:rPr>
                <w:rFonts w:hint="eastAsia" w:ascii="宋体" w:hAnsi="宋体" w:eastAsia="宋体" w:cs="仿宋_GB2312"/>
                <w:szCs w:val="21"/>
              </w:rPr>
              <w:t>与相关国家标准、行业标准、</w:t>
            </w:r>
            <w:r>
              <w:rPr>
                <w:rFonts w:ascii="宋体" w:hAnsi="宋体" w:eastAsia="宋体" w:cs="仿宋_GB2312"/>
                <w:szCs w:val="21"/>
              </w:rPr>
              <w:t>地方标准</w:t>
            </w:r>
            <w:r>
              <w:rPr>
                <w:rFonts w:hint="eastAsia" w:ascii="宋体" w:hAnsi="宋体" w:eastAsia="宋体" w:cs="仿宋_GB2312"/>
                <w:szCs w:val="21"/>
              </w:rPr>
              <w:t>协调情况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五</w:t>
            </w:r>
            <w:r>
              <w:rPr>
                <w:rFonts w:ascii="宋体" w:hAnsi="宋体" w:eastAsia="宋体" w:cs="仿宋_GB2312"/>
                <w:szCs w:val="21"/>
              </w:rPr>
              <w:t>、是否可同步提报国</w:t>
            </w:r>
            <w:r>
              <w:rPr>
                <w:rFonts w:hint="eastAsia" w:ascii="宋体" w:hAnsi="宋体" w:eastAsia="宋体" w:cs="仿宋_GB2312"/>
                <w:szCs w:val="21"/>
              </w:rPr>
              <w:t>家</w:t>
            </w:r>
            <w:r>
              <w:rPr>
                <w:rFonts w:ascii="宋体" w:hAnsi="宋体" w:eastAsia="宋体" w:cs="仿宋_GB2312"/>
                <w:szCs w:val="21"/>
              </w:rPr>
              <w:t>标准或国际标准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六、起草单位情况、进度安排及保障措施（组织、人员、技术和经费等）</w:t>
            </w:r>
          </w:p>
          <w:p>
            <w:pPr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七、地方标准实施预期效益分析（经济效益、社会效益和生态效益等）</w:t>
            </w:r>
          </w:p>
          <w:p>
            <w:pPr>
              <w:rPr>
                <w:rFonts w:ascii="宋体" w:hAnsi="宋体" w:eastAsia="宋体" w:cs="仿宋_GB2312"/>
                <w:szCs w:val="21"/>
              </w:rPr>
            </w:pPr>
          </w:p>
          <w:p>
            <w:pPr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8"/>
                <w:kern w:val="0"/>
                <w:szCs w:val="21"/>
              </w:rPr>
              <w:t>八、地方标准组织实施及监督工作措施（标准宣贯培训、试点应用、监督检查及持续</w:t>
            </w:r>
            <w:r>
              <w:rPr>
                <w:rFonts w:ascii="宋体" w:hAnsi="宋体" w:eastAsia="宋体" w:cs="Times New Roman"/>
                <w:spacing w:val="8"/>
                <w:kern w:val="0"/>
                <w:szCs w:val="21"/>
              </w:rPr>
              <w:t>改进</w:t>
            </w:r>
            <w:r>
              <w:rPr>
                <w:rFonts w:hint="eastAsia" w:ascii="宋体" w:hAnsi="宋体" w:eastAsia="宋体" w:cs="Times New Roman"/>
                <w:spacing w:val="8"/>
                <w:kern w:val="0"/>
                <w:szCs w:val="21"/>
              </w:rPr>
              <w:t>等）</w:t>
            </w:r>
          </w:p>
          <w:p>
            <w:pPr>
              <w:rPr>
                <w:rFonts w:ascii="宋体" w:hAnsi="宋体" w:eastAsia="宋体" w:cs="宋体"/>
                <w:spacing w:val="8"/>
                <w:kern w:val="0"/>
                <w:szCs w:val="21"/>
              </w:rPr>
            </w:pPr>
          </w:p>
          <w:p>
            <w:pPr>
              <w:rPr>
                <w:rFonts w:ascii="宋体" w:hAnsi="宋体" w:eastAsia="宋体" w:cs="宋体"/>
                <w:spacing w:val="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8"/>
                <w:kern w:val="0"/>
                <w:szCs w:val="21"/>
              </w:rPr>
              <w:t>九、与有关部门协调情况（如</w:t>
            </w:r>
            <w:r>
              <w:rPr>
                <w:rFonts w:ascii="宋体" w:hAnsi="宋体" w:eastAsia="宋体" w:cs="Times New Roman"/>
                <w:spacing w:val="8"/>
                <w:kern w:val="0"/>
                <w:szCs w:val="21"/>
              </w:rPr>
              <w:t>有</w:t>
            </w:r>
            <w:r>
              <w:rPr>
                <w:rFonts w:hint="eastAsia" w:ascii="宋体" w:hAnsi="宋体" w:eastAsia="宋体" w:cs="Times New Roman"/>
                <w:spacing w:val="8"/>
                <w:kern w:val="0"/>
                <w:szCs w:val="21"/>
              </w:rPr>
              <w:t>职责交叉，</w:t>
            </w:r>
            <w:r>
              <w:rPr>
                <w:rFonts w:ascii="宋体" w:hAnsi="宋体" w:eastAsia="宋体" w:cs="Times New Roman"/>
                <w:spacing w:val="8"/>
                <w:kern w:val="0"/>
                <w:szCs w:val="21"/>
              </w:rPr>
              <w:t>请予以说明</w:t>
            </w:r>
            <w:r>
              <w:rPr>
                <w:rFonts w:hint="eastAsia" w:ascii="宋体" w:hAnsi="宋体" w:eastAsia="宋体" w:cs="Times New Roman"/>
                <w:spacing w:val="8"/>
                <w:kern w:val="0"/>
                <w:szCs w:val="21"/>
              </w:rPr>
              <w:t>）</w:t>
            </w:r>
          </w:p>
          <w:p>
            <w:pPr>
              <w:rPr>
                <w:rFonts w:ascii="宋体" w:hAnsi="宋体" w:eastAsia="宋体" w:cs="宋体"/>
                <w:spacing w:val="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8"/>
                <w:kern w:val="0"/>
                <w:szCs w:val="21"/>
              </w:rPr>
              <w:t>十、其他</w:t>
            </w:r>
          </w:p>
          <w:p>
            <w:pPr>
              <w:rPr>
                <w:rFonts w:ascii="宋体" w:hAnsi="宋体" w:eastAsia="宋体" w:cs="Times New Roman"/>
                <w:spacing w:val="8"/>
                <w:kern w:val="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shd w:val="clear" w:color="auto" w:fill="FFFFFF"/>
              </w:rPr>
              <w:t>申请部门</w:t>
            </w:r>
            <w:r>
              <w:rPr>
                <w:rFonts w:hint="eastAsia" w:ascii="宋体" w:hAnsi="宋体" w:eastAsia="宋体" w:cs="仿宋_GB2312"/>
                <w:szCs w:val="21"/>
              </w:rPr>
              <w:t>意见：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仿宋_GB2312"/>
                <w:szCs w:val="21"/>
              </w:rPr>
            </w:pPr>
          </w:p>
          <w:p>
            <w:pPr>
              <w:spacing w:line="360" w:lineRule="auto"/>
              <w:ind w:firstLine="1785" w:firstLineChars="850"/>
              <w:contextualSpacing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负责人（签字）：</w:t>
            </w:r>
            <w:r>
              <w:rPr>
                <w:rFonts w:ascii="宋体" w:hAnsi="宋体" w:eastAsia="宋体" w:cs="Times New Roman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单位（盖  章）</w:t>
            </w:r>
          </w:p>
          <w:p>
            <w:pPr>
              <w:ind w:firstLine="4935" w:firstLineChars="2350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E6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2023-02-13T07:15:27Z</dcterms:created>
  <dc:creator>Administrator</dc:creator>
  <cp:lastModifiedBy>Administrator</cp:lastModifiedBy>
  <dcterms:modified xsi:type="dcterms:W3CDTF">2023-02-13T07:15:54Z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