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方正小标宋_GBK" w:eastAsia="方正小标宋_GBK"/>
          <w:sz w:val="40"/>
          <w:szCs w:val="40"/>
        </w:rPr>
      </w:pPr>
    </w:p>
    <w:p>
      <w:pPr>
        <w:rPr>
          <w:rFonts w:hint="default" w:ascii="方正仿宋_GBK" w:eastAsia="方正仿宋_GBK"/>
          <w:sz w:val="32"/>
          <w:szCs w:val="32"/>
          <w:lang w:val="en-US" w:eastAsia="zh-CN"/>
        </w:rPr>
      </w:pPr>
      <w:r>
        <w:rPr>
          <w:rFonts w:hint="eastAsia" w:ascii="方正仿宋_GBK" w:eastAsia="方正仿宋_GBK"/>
          <w:sz w:val="32"/>
          <w:szCs w:val="32"/>
          <w:lang w:eastAsia="zh-CN"/>
        </w:rPr>
        <w:t>附件</w:t>
      </w:r>
      <w:r>
        <w:rPr>
          <w:rFonts w:hint="eastAsia" w:ascii="方正仿宋_GBK" w:eastAsia="方正仿宋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项目需求</w:t>
      </w:r>
      <w:r>
        <w:rPr>
          <w:rFonts w:hint="eastAsia" w:ascii="方正小标宋简体" w:eastAsia="方正小标宋简体"/>
          <w:sz w:val="32"/>
          <w:szCs w:val="32"/>
          <w:lang w:val="en-US" w:eastAsia="zh-CN"/>
        </w:rPr>
        <w:t>1</w:t>
      </w:r>
      <w:r>
        <w:rPr>
          <w:rFonts w:hint="eastAsia" w:ascii="方正小标宋简体" w:eastAsia="方正小标宋简体"/>
          <w:sz w:val="32"/>
          <w:szCs w:val="32"/>
          <w:lang w:eastAsia="zh-CN"/>
        </w:rPr>
        <w:t>：电力变压器与气体绝缘组合电器（GIS）设备智能环保关键技术研究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特变电工股份有限公司</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项目专员：张正扬（18599330509）、田新（18599330505）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二、需求内容及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1.变压器故障机理及智能诊断专家系统研究。变压器油中溶解气体典型故障的复现率不低于90%，局部放电、器身松动等典型故障的复现率为100%。</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2.变压器智能感知及特征参量信号处理技术研究。在线监测数据异常检测准确率达到95%，异常类型识别准确率达到90%，时序预测平均绝对百分误差小于8%，对任意两种典型混合放电的分类准确率达到100%。</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3.电力变压器减振降噪关键技术研究。测量精度小于0.001m/s</w:t>
      </w:r>
      <w:r>
        <w:rPr>
          <w:rFonts w:hint="eastAsia" w:ascii="方正仿宋_GBK" w:eastAsia="方正仿宋_GBK"/>
          <w:sz w:val="32"/>
          <w:szCs w:val="32"/>
          <w:vertAlign w:val="superscript"/>
          <w:lang w:eastAsia="zh-CN"/>
        </w:rPr>
        <w:t>2</w:t>
      </w:r>
      <w:r>
        <w:rPr>
          <w:rFonts w:hint="eastAsia" w:ascii="方正仿宋_GBK" w:eastAsia="方正仿宋_GBK"/>
          <w:sz w:val="32"/>
          <w:szCs w:val="32"/>
          <w:lang w:eastAsia="zh-CN"/>
        </w:rPr>
        <w:t>，频率覆盖50～4000Hz，在不降低磁密的前提下，提出可行性的噪声抑制措施并通过实际产品验证。</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4.GIS多参量融合传感器及智能感知系统设计。多参量融合一体化智能传感器可实现对局放、过电压、机械振动、温度、微水、气体密度等多参量的检测，并满足检测要求。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5.GIS多参量数据获取、分析及故障诊断模型构建。GIS内典型绝缘缺陷的识别准确率不低于85%；故障定位的精度不超过30cm。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6.GIS设备健康状态评估和运维优化策略研究。量化评估方法和运维优化策略方法以通过物理试验验证且达到预期效果为最终验收指标。健康评估软件系统至少能够对运行正常、存在初期缺陷和需停运检修3种设备状态做出评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预期</w:t>
      </w:r>
      <w:r>
        <w:rPr>
          <w:rFonts w:hint="eastAsia" w:ascii="方正黑体_GBK" w:hAnsi="方正黑体_GBK" w:eastAsia="方正黑体_GBK" w:cs="方正黑体_GBK"/>
          <w:sz w:val="32"/>
          <w:szCs w:val="32"/>
        </w:rPr>
        <w:t>成果形式</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围绕变压器故障机理、智能诊断、智能感知、特征参量信号处理、电力变压器减振降噪、GIS多参量融合传感器、GIS多参量数据获取、故障诊断模型构建、设备健康状态评估、运维优化策略等技术研究，揭榜方形成设计方案、技术规范或研究报告不少于17项，并围绕各项研究成果分别申请专利，知识产权及科技成果归属权为揭榜方和发榜方双方共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、交付条件</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w:t>
      </w:r>
      <w:r>
        <w:rPr>
          <w:rFonts w:hint="eastAsia" w:ascii="方正黑体_GBK" w:hAnsi="方正黑体_GBK" w:eastAsia="方正黑体_GBK" w:cs="方正黑体_GBK"/>
          <w:sz w:val="32"/>
          <w:szCs w:val="32"/>
          <w:lang w:eastAsia="zh-CN"/>
        </w:rPr>
        <w:t>揭榜金额</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项目实施周期为3年；揭榜金额1200万元，出于满足实际研究需求考虑，最终预算允许商谈调整。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、对揭榜方的要求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揭榜方须是长期从事电气设备绝缘及电气设备智能化相关领域技术研究的科研院所及高校，在电力设备智能感知及故障诊断技术方面有丰富的项目经验，在行业内具有国际声誉并形成一系列标志性技术成果，具有相关的专利技术和丰厚的技术积累，拥有高水准试验设施条件和国内一流科研团队，在高电压绝缘、传感制造、信息技术等多专业交叉融合领域具有突出专业攻关能力。</w:t>
      </w:r>
    </w:p>
    <w:p>
      <w:pP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项目需求</w:t>
      </w:r>
      <w:r>
        <w:rPr>
          <w:rFonts w:hint="eastAsia" w:ascii="方正小标宋简体" w:eastAsia="方正小标宋简体"/>
          <w:sz w:val="32"/>
          <w:szCs w:val="32"/>
          <w:lang w:val="en-US" w:eastAsia="zh-CN"/>
        </w:rPr>
        <w:t>2</w:t>
      </w:r>
      <w:r>
        <w:rPr>
          <w:rFonts w:hint="eastAsia" w:ascii="方正小标宋简体" w:eastAsia="方正小标宋简体"/>
          <w:sz w:val="32"/>
          <w:szCs w:val="32"/>
          <w:lang w:eastAsia="zh-CN"/>
        </w:rPr>
        <w:t>：风力发电机组中高速电机及主动轴承创新技术研究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新疆金风科技股份有限公司</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项目专员：于春伟（13579859018）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需求内容及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（一）主动轴承</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40" w:firstLineChars="200"/>
        <w:textAlignment w:val="auto"/>
        <w:outlineLvl w:val="9"/>
        <w:rPr>
          <w:rFonts w:hint="eastAsia" w:ascii="方正仿宋_GBK" w:eastAsia="方正仿宋_GBK"/>
          <w:sz w:val="32"/>
          <w:szCs w:val="32"/>
          <w:lang w:eastAsia="zh-CN"/>
        </w:rPr>
      </w:pPr>
      <w:bookmarkStart w:id="0" w:name="_Hlk86752920"/>
      <w:r>
        <w:rPr>
          <w:rFonts w:hint="eastAsia" w:ascii="方正仿宋_GBK" w:eastAsia="方正仿宋_GBK"/>
          <w:sz w:val="32"/>
          <w:szCs w:val="32"/>
          <w:lang w:eastAsia="zh-CN"/>
        </w:rPr>
        <w:t>1</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控制精度2~5微米；</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40" w:firstLineChars="20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2</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适配重量10~15t；</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40" w:firstLineChars="20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3</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整体损耗&lt;500w；</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40" w:firstLineChars="20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4</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转速范围1000~10000rpm；</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40" w:firstLineChars="200"/>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5</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使用寿命&gt;25年</w:t>
      </w:r>
      <w:bookmarkEnd w:id="0"/>
      <w:r>
        <w:rPr>
          <w:rFonts w:hint="eastAsia" w:ascii="方正仿宋_GBK" w:eastAsia="方正仿宋_GBK"/>
          <w:sz w:val="32"/>
          <w:szCs w:val="32"/>
          <w:lang w:eastAsia="zh-CN"/>
        </w:rPr>
        <w:t>；</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6</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外径尺寸1~1.6m；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7</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轴承间隙，径向0.5mm，轴向3mm；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8</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五自由度。</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（二）转子结构可靠性设计</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转子结构设计，满足边缘线速度大于500m/s要求；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2</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考虑材料弹性力学和高转速下应力，进行结构优化设计，并考虑2倍安全系数；</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val="en-US" w:eastAsia="zh-CN"/>
        </w:rPr>
        <w:t>3.</w:t>
      </w:r>
      <w:r>
        <w:rPr>
          <w:rFonts w:hint="eastAsia" w:ascii="方正仿宋_GBK" w:eastAsia="方正仿宋_GBK"/>
          <w:sz w:val="32"/>
          <w:szCs w:val="32"/>
          <w:lang w:eastAsia="zh-CN"/>
        </w:rPr>
        <w:t>满足转子动力学稳定性要求；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val="en-US" w:eastAsia="zh-CN"/>
        </w:rPr>
        <w:t>4.</w:t>
      </w:r>
      <w:r>
        <w:rPr>
          <w:rFonts w:hint="eastAsia" w:ascii="方正仿宋_GBK" w:eastAsia="方正仿宋_GBK"/>
          <w:sz w:val="32"/>
          <w:szCs w:val="32"/>
          <w:lang w:eastAsia="zh-CN"/>
        </w:rPr>
        <w:t>结构强度及稳定性经过测试验证。</w:t>
      </w:r>
    </w:p>
    <w:p>
      <w:pPr>
        <w:spacing w:line="560" w:lineRule="exact"/>
        <w:ind w:firstLine="640" w:firstLineChars="200"/>
        <w:rPr>
          <w:rFonts w:hint="eastAsia" w:ascii="方正仿宋_GBK" w:eastAsia="方正仿宋_GBK"/>
          <w:sz w:val="32"/>
          <w:szCs w:val="32"/>
          <w:lang w:eastAsia="zh-CN"/>
        </w:rPr>
      </w:pPr>
      <w:bookmarkStart w:id="1" w:name="_Hlk86752872"/>
      <w:r>
        <w:rPr>
          <w:rFonts w:hint="eastAsia" w:ascii="方正仿宋_GBK" w:eastAsia="方正仿宋_GBK"/>
          <w:sz w:val="32"/>
          <w:szCs w:val="32"/>
          <w:lang w:eastAsia="zh-CN"/>
        </w:rPr>
        <w:t>（三）中高速电机</w:t>
      </w:r>
      <w:bookmarkStart w:id="2" w:name="_Hlk86752884"/>
      <w:bookmarkEnd w:id="1"/>
      <w:r>
        <w:rPr>
          <w:rFonts w:hint="eastAsia" w:ascii="方正仿宋_GBK" w:eastAsia="方正仿宋_GBK"/>
          <w:sz w:val="32"/>
          <w:szCs w:val="32"/>
          <w:lang w:eastAsia="zh-CN"/>
        </w:rPr>
        <w:t>设计</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功率等级500kW~3MW；</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2</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防护等级IP56；</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3</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风冷冷却方式；</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4</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电压范围690~750VAC；</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5</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电机类型：永磁同步；</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6</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绝缘等级F或H级；</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7</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效率&gt;98%；</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8</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转速范围1000rpm~10000rpm；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9</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振动2.3mm/s，3.6m/s</w:t>
      </w:r>
      <w:r>
        <w:rPr>
          <w:rFonts w:hint="eastAsia" w:ascii="方正仿宋_GBK" w:eastAsia="方正仿宋_GBK"/>
          <w:sz w:val="32"/>
          <w:szCs w:val="32"/>
          <w:vertAlign w:val="superscript"/>
          <w:lang w:eastAsia="zh-CN"/>
        </w:rPr>
        <w:t>2</w:t>
      </w:r>
      <w:r>
        <w:rPr>
          <w:rFonts w:hint="eastAsia" w:ascii="方正仿宋_GBK" w:eastAsia="方正仿宋_GBK"/>
          <w:sz w:val="32"/>
          <w:szCs w:val="32"/>
          <w:lang w:eastAsia="zh-CN"/>
        </w:rPr>
        <w:t>；</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10</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噪声&lt;85dB@1m；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11</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功率因数&gt;0.9；</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12</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绕组相数3；</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13</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海拔0~3000m；</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14</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工作环境温度-30℃~55℃。</w:t>
      </w:r>
      <w:bookmarkEnd w:id="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预期</w:t>
      </w:r>
      <w:r>
        <w:rPr>
          <w:rFonts w:hint="eastAsia" w:ascii="方正黑体_GBK" w:hAnsi="方正黑体_GBK" w:eastAsia="方正黑体_GBK" w:cs="方正黑体_GBK"/>
          <w:sz w:val="32"/>
          <w:szCs w:val="32"/>
        </w:rPr>
        <w:t>成果形式</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计算、设计方案、原型机及工艺。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、交付条件</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需具备系统计算、设计方案、仿真模型及仿真结果，实现原型机设计和实验，总体满足技术指标参数，由此方案设计并生产的单元满足系统验证使用要求，以此作为交付条件。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w:t>
      </w:r>
      <w:r>
        <w:rPr>
          <w:rFonts w:hint="eastAsia" w:ascii="方正黑体_GBK" w:hAnsi="方正黑体_GBK" w:eastAsia="方正黑体_GBK" w:cs="方正黑体_GBK"/>
          <w:sz w:val="32"/>
          <w:szCs w:val="32"/>
          <w:lang w:eastAsia="zh-CN"/>
        </w:rPr>
        <w:t>揭榜金额</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项目实施周期为3年；揭榜金额</w:t>
      </w:r>
      <w:r>
        <w:rPr>
          <w:rFonts w:hint="eastAsia" w:ascii="方正仿宋_GBK" w:eastAsia="方正仿宋_GBK"/>
          <w:sz w:val="32"/>
          <w:szCs w:val="32"/>
          <w:lang w:val="en-US" w:eastAsia="zh-CN"/>
        </w:rPr>
        <w:t>4</w:t>
      </w:r>
      <w:r>
        <w:rPr>
          <w:rFonts w:hint="eastAsia" w:ascii="方正仿宋_GBK" w:eastAsia="方正仿宋_GBK"/>
          <w:sz w:val="32"/>
          <w:szCs w:val="32"/>
          <w:lang w:eastAsia="zh-CN"/>
        </w:rPr>
        <w:t>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、对揭榜方的要求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硬件方面具备先进的系统测试装置和试验条件、基于系统实验室测试条件、具备系统理论仿真试验平台条件。</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eastAsia="zh-CN"/>
        </w:rPr>
        <w:t>软件方面具有系统设计仿真软件和系统研发设计能力、系统动力学仿真计算能力、电磁学仿真计算能力。</w:t>
      </w:r>
      <w:r>
        <w:rPr>
          <w:rFonts w:hint="eastAsia" w:ascii="方正仿宋_GBK" w:eastAsia="方正仿宋_GBK"/>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sz w:val="32"/>
          <w:szCs w:val="32"/>
          <w:lang w:val="en-US" w:eastAsia="zh-CN"/>
        </w:rPr>
        <w:t>项目</w:t>
      </w:r>
      <w:r>
        <w:rPr>
          <w:rFonts w:hint="eastAsia" w:ascii="方正小标宋简体" w:eastAsia="方正小标宋简体"/>
          <w:sz w:val="32"/>
          <w:szCs w:val="32"/>
          <w:lang w:eastAsia="zh-CN"/>
        </w:rPr>
        <w:t>需求</w:t>
      </w:r>
      <w:r>
        <w:rPr>
          <w:rFonts w:hint="eastAsia" w:ascii="方正小标宋简体" w:eastAsia="方正小标宋简体"/>
          <w:sz w:val="32"/>
          <w:szCs w:val="32"/>
          <w:lang w:val="en-US" w:eastAsia="zh-CN"/>
        </w:rPr>
        <w:t>3：5G电容器用超高压阳极箔的开发</w:t>
      </w:r>
      <w:bookmarkStart w:id="3" w:name="_GoBack"/>
      <w:bookmarkEnd w:id="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新疆众和股份有限公司</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项目专员：冉文君（18690285853）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二、需求内容及技术指标要求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（一）所生产的超高压</w:t>
      </w:r>
      <w:r>
        <w:rPr>
          <w:rFonts w:hint="eastAsia" w:ascii="方正仿宋_GBK" w:eastAsia="方正仿宋_GBK"/>
          <w:sz w:val="32"/>
          <w:szCs w:val="32"/>
          <w:lang w:val="en-US" w:eastAsia="zh-CN"/>
        </w:rPr>
        <w:t>阳极</w:t>
      </w:r>
      <w:r>
        <w:rPr>
          <w:rFonts w:hint="eastAsia" w:ascii="方正仿宋_GBK" w:eastAsia="方正仿宋_GBK"/>
          <w:sz w:val="32"/>
          <w:szCs w:val="32"/>
          <w:lang w:eastAsia="zh-CN"/>
        </w:rPr>
        <w:t>箔制备成电容器后寿命达到125℃</w:t>
      </w:r>
      <w:r>
        <w:rPr>
          <w:rFonts w:hint="eastAsia" w:ascii="方正仿宋_GBK" w:eastAsia="方正仿宋_GBK"/>
          <w:sz w:val="32"/>
          <w:szCs w:val="32"/>
          <w:lang w:val="en-US" w:eastAsia="zh-CN"/>
        </w:rPr>
        <w:t>5</w:t>
      </w:r>
      <w:r>
        <w:rPr>
          <w:rFonts w:hint="eastAsia" w:ascii="方正仿宋_GBK" w:eastAsia="方正仿宋_GBK"/>
          <w:sz w:val="32"/>
          <w:szCs w:val="32"/>
          <w:lang w:eastAsia="zh-CN"/>
        </w:rPr>
        <w:t>000小时以上；</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（二）腐蚀590vfe容量达到0.7</w:t>
      </w:r>
      <w:r>
        <w:rPr>
          <w:rFonts w:hint="eastAsia" w:ascii="方正仿宋_GBK" w:eastAsia="方正仿宋_GBK"/>
          <w:sz w:val="32"/>
          <w:szCs w:val="32"/>
          <w:lang w:val="en-US" w:eastAsia="zh-CN"/>
        </w:rPr>
        <w:t>5</w:t>
      </w:r>
      <w:r>
        <w:rPr>
          <w:rFonts w:hint="eastAsia" w:ascii="方正仿宋_GBK" w:eastAsia="方正仿宋_GBK"/>
          <w:sz w:val="32"/>
          <w:szCs w:val="32"/>
          <w:lang w:eastAsia="zh-CN"/>
        </w:rPr>
        <w:t>μF/cm</w:t>
      </w:r>
      <w:r>
        <w:rPr>
          <w:rFonts w:hint="eastAsia" w:ascii="方正仿宋_GBK" w:eastAsia="方正仿宋_GBK"/>
          <w:sz w:val="32"/>
          <w:szCs w:val="32"/>
          <w:vertAlign w:val="superscript"/>
          <w:lang w:eastAsia="zh-CN"/>
        </w:rPr>
        <w:t>2</w:t>
      </w:r>
      <w:r>
        <w:rPr>
          <w:rFonts w:hint="eastAsia" w:ascii="方正仿宋_GBK" w:eastAsia="方正仿宋_GBK"/>
          <w:sz w:val="32"/>
          <w:szCs w:val="32"/>
          <w:lang w:eastAsia="zh-CN"/>
        </w:rPr>
        <w:t>以上，化成720vf</w:t>
      </w:r>
      <w:r>
        <w:rPr>
          <w:rFonts w:hint="eastAsia" w:ascii="方正仿宋_GBK" w:eastAsia="方正仿宋_GBK"/>
          <w:sz w:val="32"/>
          <w:szCs w:val="32"/>
          <w:lang w:val="en-US" w:eastAsia="zh-CN"/>
        </w:rPr>
        <w:t>e</w:t>
      </w:r>
      <w:r>
        <w:rPr>
          <w:rFonts w:hint="eastAsia" w:ascii="方正仿宋_GBK" w:eastAsia="方正仿宋_GBK"/>
          <w:sz w:val="32"/>
          <w:szCs w:val="32"/>
          <w:lang w:eastAsia="zh-CN"/>
        </w:rPr>
        <w:t>容量达到0.5</w:t>
      </w:r>
      <w:r>
        <w:rPr>
          <w:rFonts w:hint="eastAsia" w:ascii="方正仿宋_GBK" w:eastAsia="方正仿宋_GBK"/>
          <w:sz w:val="32"/>
          <w:szCs w:val="32"/>
          <w:lang w:val="en-US" w:eastAsia="zh-CN"/>
        </w:rPr>
        <w:t>5</w:t>
      </w:r>
      <w:r>
        <w:rPr>
          <w:rFonts w:hint="eastAsia" w:ascii="方正仿宋_GBK" w:eastAsia="方正仿宋_GBK"/>
          <w:sz w:val="32"/>
          <w:szCs w:val="32"/>
          <w:lang w:eastAsia="zh-CN"/>
        </w:rPr>
        <w:t>μF/cm</w:t>
      </w:r>
      <w:r>
        <w:rPr>
          <w:rFonts w:hint="eastAsia" w:ascii="方正仿宋_GBK" w:eastAsia="方正仿宋_GBK"/>
          <w:sz w:val="32"/>
          <w:szCs w:val="32"/>
          <w:vertAlign w:val="superscript"/>
          <w:lang w:eastAsia="zh-CN"/>
        </w:rPr>
        <w:t>2</w:t>
      </w:r>
      <w:r>
        <w:rPr>
          <w:rFonts w:hint="eastAsia" w:ascii="方正仿宋_GBK" w:eastAsia="方正仿宋_GBK"/>
          <w:sz w:val="32"/>
          <w:szCs w:val="32"/>
          <w:lang w:eastAsia="zh-CN"/>
        </w:rPr>
        <w:t>以上，化成</w:t>
      </w:r>
      <w:r>
        <w:rPr>
          <w:rFonts w:hint="eastAsia" w:ascii="方正仿宋_GBK" w:eastAsia="方正仿宋_GBK"/>
          <w:sz w:val="32"/>
          <w:szCs w:val="32"/>
          <w:lang w:val="en-US" w:eastAsia="zh-CN"/>
        </w:rPr>
        <w:t>950</w:t>
      </w:r>
      <w:r>
        <w:rPr>
          <w:rFonts w:hint="eastAsia" w:ascii="方正仿宋_GBK" w:eastAsia="方正仿宋_GBK"/>
          <w:sz w:val="32"/>
          <w:szCs w:val="32"/>
          <w:lang w:eastAsia="zh-CN"/>
        </w:rPr>
        <w:t>vf</w:t>
      </w:r>
      <w:r>
        <w:rPr>
          <w:rFonts w:hint="eastAsia" w:ascii="方正仿宋_GBK" w:eastAsia="方正仿宋_GBK"/>
          <w:sz w:val="32"/>
          <w:szCs w:val="32"/>
          <w:lang w:val="en-US" w:eastAsia="zh-CN"/>
        </w:rPr>
        <w:t>e</w:t>
      </w:r>
      <w:r>
        <w:rPr>
          <w:rFonts w:hint="eastAsia" w:ascii="方正仿宋_GBK" w:eastAsia="方正仿宋_GBK"/>
          <w:sz w:val="32"/>
          <w:szCs w:val="32"/>
          <w:lang w:eastAsia="zh-CN"/>
        </w:rPr>
        <w:t>容量达到0.</w:t>
      </w:r>
      <w:r>
        <w:rPr>
          <w:rFonts w:hint="eastAsia" w:ascii="方正仿宋_GBK" w:eastAsia="方正仿宋_GBK"/>
          <w:sz w:val="32"/>
          <w:szCs w:val="32"/>
          <w:lang w:val="en-US" w:eastAsia="zh-CN"/>
        </w:rPr>
        <w:t>32</w:t>
      </w:r>
      <w:r>
        <w:rPr>
          <w:rFonts w:hint="eastAsia" w:ascii="方正仿宋_GBK" w:eastAsia="方正仿宋_GBK"/>
          <w:sz w:val="32"/>
          <w:szCs w:val="32"/>
          <w:lang w:eastAsia="zh-CN"/>
        </w:rPr>
        <w:t>μF/cm</w:t>
      </w:r>
      <w:r>
        <w:rPr>
          <w:rFonts w:hint="eastAsia" w:ascii="方正仿宋_GBK" w:eastAsia="方正仿宋_GBK"/>
          <w:sz w:val="32"/>
          <w:szCs w:val="32"/>
          <w:vertAlign w:val="superscript"/>
          <w:lang w:eastAsia="zh-CN"/>
        </w:rPr>
        <w:t>2</w:t>
      </w:r>
      <w:r>
        <w:rPr>
          <w:rFonts w:hint="eastAsia" w:ascii="方正仿宋_GBK" w:eastAsia="方正仿宋_GBK"/>
          <w:sz w:val="32"/>
          <w:szCs w:val="32"/>
          <w:lang w:eastAsia="zh-CN"/>
        </w:rPr>
        <w:t>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三、预期成果形式</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形成一套“5G电容器用超高压阳极箔”工艺方案。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四、交付条件</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val="en-US" w:eastAsia="zh-CN"/>
        </w:rPr>
        <w:t>除</w:t>
      </w:r>
      <w:r>
        <w:rPr>
          <w:rFonts w:hint="eastAsia" w:ascii="方正仿宋_GBK" w:eastAsia="方正仿宋_GBK"/>
          <w:sz w:val="32"/>
          <w:szCs w:val="32"/>
          <w:lang w:eastAsia="zh-CN"/>
        </w:rPr>
        <w:t>满足以上技术指标参数外，</w:t>
      </w:r>
      <w:r>
        <w:rPr>
          <w:rFonts w:hint="eastAsia" w:ascii="方正仿宋_GBK" w:eastAsia="方正仿宋_GBK"/>
          <w:sz w:val="32"/>
          <w:szCs w:val="32"/>
          <w:lang w:val="en-US" w:eastAsia="zh-CN"/>
        </w:rPr>
        <w:t>需经过新疆众和生产线验证该工艺，由此生产的5G电容器用阳极箔能够通过下游3家</w:t>
      </w:r>
      <w:r>
        <w:rPr>
          <w:rFonts w:hint="eastAsia" w:ascii="方正仿宋_GBK" w:eastAsia="方正仿宋_GBK"/>
          <w:sz w:val="32"/>
          <w:szCs w:val="32"/>
          <w:lang w:eastAsia="zh-CN"/>
        </w:rPr>
        <w:t>客户验证，以此作为交付条件。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五、项目实施周期及揭榜金额</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项目实施周期为2年；揭榜金额240万元。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六、对揭榜方的要求</w:t>
      </w:r>
    </w:p>
    <w:p>
      <w:pPr>
        <w:spacing w:line="56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eastAsia="zh-CN"/>
        </w:rPr>
        <w:t>要求揭榜方拥有电极箔领域开发经验，具备丰富的理论知识，能够运用研究理论分析技术问题，运用解决目前遇到的技术难题。</w:t>
      </w:r>
    </w:p>
    <w:p>
      <w:pP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项目需求</w:t>
      </w:r>
      <w:r>
        <w:rPr>
          <w:rFonts w:hint="eastAsia" w:ascii="方正小标宋简体" w:eastAsia="方正小标宋简体"/>
          <w:sz w:val="32"/>
          <w:szCs w:val="32"/>
          <w:lang w:val="en-US" w:eastAsia="zh-CN"/>
        </w:rPr>
        <w:t>4</w:t>
      </w:r>
      <w:r>
        <w:rPr>
          <w:rFonts w:hint="eastAsia" w:ascii="方正小标宋简体" w:eastAsia="方正小标宋简体"/>
          <w:sz w:val="32"/>
          <w:szCs w:val="32"/>
          <w:lang w:eastAsia="zh-CN"/>
        </w:rPr>
        <w:t>：佐剂及免疫增强剂研究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天康生物制药有限公司</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项目专员：赵毅（18699181525）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一）提供具有自主知识产权可实现规模化生产的兽药佐剂生产技术。技术指标：①剂型为W/O/W佐剂；②乳剂制作工艺为一次乳化即成W/O/W乳剂；③佐剂用油为白油；④乳剂黏度应符合《中国兽药典》关于矿物油佐剂疫苗的规定；⑤佐剂生产工艺稳定，可实现批次生产规模不小于100L。</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（二）开发配套的免疫增强剂，在合成蛋白、CPG、植物提取物等方面进行筛选，该免疫增强剂可配合佐剂一起使用；</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（三）安全性应符合《中华人民共和国兽用生物制品质量标准》关于兽用灭活疫苗相关规定，接种小动物，应不出现因注射疫苗引起的毒性反应，接种猪、牛后，注射部位不出现明显的红肿、热疼等反应。</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（四）有效性方面，以口蹄疫灭活抗原使用该佐剂制备疫苗为例，一次免疫28天后抗体阳性率≥90%，二次免疫抗体持续4个月阳性率不低于80%；</w:t>
      </w:r>
    </w:p>
    <w:p>
      <w:pPr>
        <w:spacing w:line="560" w:lineRule="exact"/>
        <w:ind w:firstLine="640" w:firstLineChars="200"/>
        <w:rPr>
          <w:rFonts w:hint="eastAsia" w:ascii="方正仿宋_GBK" w:eastAsia="方正仿宋_GBK"/>
          <w:spacing w:val="-11"/>
          <w:sz w:val="32"/>
          <w:szCs w:val="32"/>
          <w:lang w:eastAsia="zh-CN"/>
        </w:rPr>
      </w:pPr>
      <w:r>
        <w:rPr>
          <w:rFonts w:hint="eastAsia" w:ascii="方正仿宋_GBK" w:eastAsia="方正仿宋_GBK"/>
          <w:sz w:val="32"/>
          <w:szCs w:val="32"/>
          <w:lang w:eastAsia="zh-CN"/>
        </w:rPr>
        <w:t>（五）</w:t>
      </w:r>
      <w:r>
        <w:rPr>
          <w:rFonts w:hint="eastAsia" w:ascii="方正仿宋_GBK" w:eastAsia="方正仿宋_GBK"/>
          <w:spacing w:val="-11"/>
          <w:sz w:val="32"/>
          <w:szCs w:val="32"/>
          <w:lang w:eastAsia="zh-CN"/>
        </w:rPr>
        <w:t>稳定性应符合《中华人民共和国兽用生物制品质量标准》关于兽用灭活疫苗相关规定，以0.12cm内径的1mL吸管吸取疫苗1mL，在室温下垂直放置使疫苗自然跌落，放出0.4mL的时间不得超过10秒。以3000转/分钟离心15分钟，乳剂液面出油不得超过液体高度的1/10，底部出水也不得超过液体高度的1/10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、发榜方承诺提供的条件</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（一）拥有完整的口蹄疫灭活疫苗及口蹄疫合成肽疫苗系列产品，可提供实验研究所需抗原、免疫动物；</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（二）拥有完善的实验动物平台，拥有一群敬业、经验丰富的临床实验人员，保证实验数据的真实可靠；</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（三）掌握对佐剂的质量、关键控制点等的评价标准。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四、预期成果形式</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围绕佐剂及免疫增强剂研究形成的配方、生产工艺、效果验证报告，所发表的文章或者专利所属权归双方共有。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五、交付条件</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完成佐剂1</w:t>
      </w:r>
      <w:r>
        <w:rPr>
          <w:rFonts w:ascii="方正仿宋_GBK" w:eastAsia="方正仿宋_GBK"/>
          <w:sz w:val="32"/>
          <w:szCs w:val="32"/>
        </w:rPr>
        <w:t>00</w:t>
      </w:r>
      <w:r>
        <w:rPr>
          <w:rFonts w:hint="eastAsia" w:ascii="方正仿宋_GBK" w:eastAsia="方正仿宋_GBK"/>
          <w:sz w:val="32"/>
          <w:szCs w:val="32"/>
        </w:rPr>
        <w:t>L级别中试生产验证，完成免疫增强剂</w:t>
      </w:r>
      <w:r>
        <w:rPr>
          <w:rFonts w:ascii="方正仿宋_GBK" w:eastAsia="方正仿宋_GBK"/>
          <w:sz w:val="32"/>
          <w:szCs w:val="32"/>
        </w:rPr>
        <w:t>20</w:t>
      </w:r>
      <w:r>
        <w:rPr>
          <w:rFonts w:hint="eastAsia" w:ascii="方正仿宋_GBK" w:eastAsia="方正仿宋_GBK"/>
          <w:sz w:val="32"/>
          <w:szCs w:val="32"/>
        </w:rPr>
        <w:t>万头份制备，符合技术指标中安全性和有效性要求，通过技术专家评审，达成验收条件。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六、项目实施周期及揭榜金额</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项目实施周期为3年；揭榜金额1000万元。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、对揭榜方要求</w:t>
      </w:r>
    </w:p>
    <w:p>
      <w:pPr>
        <w:spacing w:line="560" w:lineRule="exact"/>
        <w:ind w:firstLine="640" w:firstLineChars="200"/>
      </w:pPr>
      <w:r>
        <w:rPr>
          <w:rFonts w:hint="eastAsia" w:ascii="方正仿宋_GBK" w:eastAsia="方正仿宋_GBK"/>
          <w:sz w:val="32"/>
          <w:szCs w:val="32"/>
          <w:lang w:eastAsia="zh-CN"/>
        </w:rPr>
        <w:t>揭榜方应具有独立的研发团队、配套的科研条件和自主研发实力，在相关领域（包括但不限于：病毒研究、免疫机理研究、药剂学研究）具有良好科研业绩、具备较强的国内影响力，有能力完成揭榜任务；揭榜方能对项目需求提出攻克关键核心技术的可行方案，且拥有自主知识产权。</w:t>
      </w:r>
    </w:p>
    <w:p>
      <w:pP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项目需求</w:t>
      </w:r>
      <w:r>
        <w:rPr>
          <w:rFonts w:hint="eastAsia" w:ascii="方正小标宋简体" w:eastAsia="方正小标宋简体"/>
          <w:sz w:val="32"/>
          <w:szCs w:val="32"/>
          <w:lang w:val="en-US" w:eastAsia="zh-CN"/>
        </w:rPr>
        <w:t>5</w:t>
      </w:r>
      <w:r>
        <w:rPr>
          <w:rFonts w:hint="eastAsia" w:ascii="方正小标宋简体" w:eastAsia="方正小标宋简体"/>
          <w:sz w:val="32"/>
          <w:szCs w:val="32"/>
          <w:lang w:eastAsia="zh-CN"/>
        </w:rPr>
        <w:t>：基于透明质酸（HA）酶的表达及酶法制备低分子透明质酸技术研究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新疆阜丰生物科技有限公司</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项目专员：冯世红（18690134234）</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在现有透明质酸（HA）酶菌株基础上进行改造，HA酶菌株酶活≥10000U/mg；HA酶菌株工业化生产中酶活性保藏≥95%以上；HA酶酶解HA分子量为2000-200000Da范围内，可灵活调节；低分子HA生产成本控制为250-280元/kg；菌株改造时间不超1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预期成果形式</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形成</w:t>
      </w:r>
      <w:r>
        <w:rPr>
          <w:rFonts w:hint="eastAsia" w:ascii="方正仿宋_GBK" w:eastAsia="方正仿宋_GBK"/>
          <w:sz w:val="32"/>
          <w:szCs w:val="32"/>
          <w:lang w:eastAsia="zh-CN"/>
        </w:rPr>
        <w:t>拥有自主知识产权的HA酶菌株及其应用方法</w:t>
      </w:r>
      <w:r>
        <w:rPr>
          <w:rFonts w:hint="eastAsia" w:ascii="方正仿宋_GBK" w:eastAsia="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四、交付条件</w:t>
      </w:r>
    </w:p>
    <w:p>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完成小试、中试实验及大生产验证，达到产业化水平；HA酶菌株产酶指标及降解HA工艺方法验证需为新疆阜丰生物科技有限公司。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五、项目实施周期及揭榜金额</w:t>
      </w:r>
    </w:p>
    <w:p>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项目实施周期为2年；揭榜金额300万元。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、对揭榜方要求</w:t>
      </w:r>
    </w:p>
    <w:p>
      <w:pPr>
        <w:spacing w:line="56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eastAsia="zh-CN"/>
        </w:rPr>
        <w:t>揭榜方需要有专业的科研团队，科研人才不少于5人；有一定的研发设备、基础科研检测仪器等，能满足日常研究；有透明质酸</w:t>
      </w:r>
      <w:r>
        <w:rPr>
          <w:rFonts w:hint="eastAsia" w:ascii="方正仿宋_GBK" w:eastAsia="方正仿宋_GBK"/>
          <w:sz w:val="32"/>
          <w:szCs w:val="32"/>
          <w:lang w:val="en-US" w:eastAsia="zh-CN"/>
        </w:rPr>
        <w:t>酶菌株改造</w:t>
      </w:r>
      <w:r>
        <w:rPr>
          <w:rFonts w:hint="eastAsia" w:ascii="方正仿宋_GBK" w:eastAsia="方正仿宋_GBK"/>
          <w:sz w:val="32"/>
          <w:szCs w:val="32"/>
          <w:lang w:eastAsia="zh-CN"/>
        </w:rPr>
        <w:t>方面相关研究基础。</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00000" w:csb1="00000000"/>
  </w:font>
  <w:font w:name="文鼎大标宋简">
    <w:altName w:val="宋体"/>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01927"/>
    </w:sdtPr>
    <w:sdtContent>
      <w:p>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33270883">
    <w:nsid w:val="1FC91163"/>
    <w:multiLevelType w:val="multilevel"/>
    <w:tmpl w:val="1FC91163"/>
    <w:lvl w:ilvl="0" w:tentative="1">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1">
      <w:start w:val="1"/>
      <w:numFmt w:val="decimal"/>
      <w:pStyle w:val="37"/>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1">
      <w:start w:val="1"/>
      <w:numFmt w:val="decimal"/>
      <w:pStyle w:val="39"/>
      <w:suff w:val="nothing"/>
      <w:lvlText w:val="%1.%2.%3　"/>
      <w:lvlJc w:val="left"/>
      <w:pPr>
        <w:ind w:left="0" w:firstLine="0"/>
      </w:pPr>
      <w:rPr>
        <w:rFonts w:hint="eastAsia" w:ascii="黑体" w:hAnsi="Times New Roman" w:eastAsia="黑体"/>
        <w:b w:val="0"/>
        <w:i w:val="0"/>
        <w:sz w:val="21"/>
      </w:rPr>
    </w:lvl>
    <w:lvl w:ilvl="3" w:tentative="1">
      <w:start w:val="1"/>
      <w:numFmt w:val="decimal"/>
      <w:pStyle w:val="40"/>
      <w:suff w:val="nothing"/>
      <w:lvlText w:val="%1.%2.%3.%4　"/>
      <w:lvlJc w:val="left"/>
      <w:pPr>
        <w:ind w:left="0" w:firstLine="0"/>
      </w:pPr>
      <w:rPr>
        <w:rFonts w:hint="eastAsia" w:ascii="黑体" w:hAnsi="Times New Roman" w:eastAsia="黑体"/>
        <w:b w:val="0"/>
        <w:i w:val="0"/>
        <w:sz w:val="21"/>
      </w:rPr>
    </w:lvl>
    <w:lvl w:ilvl="4" w:tentative="1">
      <w:start w:val="1"/>
      <w:numFmt w:val="decimal"/>
      <w:pStyle w:val="41"/>
      <w:suff w:val="nothing"/>
      <w:lvlText w:val="%1.%2.%3.%4.%5　"/>
      <w:lvlJc w:val="left"/>
      <w:pPr>
        <w:ind w:left="0" w:firstLine="0"/>
      </w:pPr>
      <w:rPr>
        <w:rFonts w:hint="eastAsia" w:ascii="黑体" w:hAnsi="Times New Roman" w:eastAsia="黑体"/>
        <w:b w:val="0"/>
        <w:i w:val="0"/>
        <w:sz w:val="21"/>
      </w:rPr>
    </w:lvl>
    <w:lvl w:ilvl="5" w:tentative="1">
      <w:start w:val="1"/>
      <w:numFmt w:val="decimal"/>
      <w:pStyle w:val="42"/>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num w:numId="1">
    <w:abstractNumId w:val="5332708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35"/>
    <w:rsid w:val="00000D7D"/>
    <w:rsid w:val="00001BBD"/>
    <w:rsid w:val="000063D4"/>
    <w:rsid w:val="00017498"/>
    <w:rsid w:val="00026407"/>
    <w:rsid w:val="000314AF"/>
    <w:rsid w:val="000318AE"/>
    <w:rsid w:val="00031DA6"/>
    <w:rsid w:val="00034CF4"/>
    <w:rsid w:val="00042CF1"/>
    <w:rsid w:val="000456AC"/>
    <w:rsid w:val="0005117C"/>
    <w:rsid w:val="00052000"/>
    <w:rsid w:val="00053471"/>
    <w:rsid w:val="00053717"/>
    <w:rsid w:val="00053CE9"/>
    <w:rsid w:val="00061218"/>
    <w:rsid w:val="00065950"/>
    <w:rsid w:val="00067948"/>
    <w:rsid w:val="0007348C"/>
    <w:rsid w:val="000737BC"/>
    <w:rsid w:val="00081B63"/>
    <w:rsid w:val="00086AC1"/>
    <w:rsid w:val="000940C7"/>
    <w:rsid w:val="0009637B"/>
    <w:rsid w:val="000A0E69"/>
    <w:rsid w:val="000A2D3A"/>
    <w:rsid w:val="000A748D"/>
    <w:rsid w:val="000B79B9"/>
    <w:rsid w:val="000C1E61"/>
    <w:rsid w:val="000D1BA6"/>
    <w:rsid w:val="000E2F9A"/>
    <w:rsid w:val="000F092E"/>
    <w:rsid w:val="000F6A0B"/>
    <w:rsid w:val="00100CC5"/>
    <w:rsid w:val="00105ADB"/>
    <w:rsid w:val="00110B04"/>
    <w:rsid w:val="00111C1A"/>
    <w:rsid w:val="001125BD"/>
    <w:rsid w:val="00125287"/>
    <w:rsid w:val="00126382"/>
    <w:rsid w:val="001267A5"/>
    <w:rsid w:val="00127268"/>
    <w:rsid w:val="00130C31"/>
    <w:rsid w:val="00131634"/>
    <w:rsid w:val="001369D0"/>
    <w:rsid w:val="00140039"/>
    <w:rsid w:val="00141ADD"/>
    <w:rsid w:val="00147B0F"/>
    <w:rsid w:val="0015030D"/>
    <w:rsid w:val="00156BF4"/>
    <w:rsid w:val="001649F3"/>
    <w:rsid w:val="0017044E"/>
    <w:rsid w:val="0017549B"/>
    <w:rsid w:val="00176FC6"/>
    <w:rsid w:val="00177218"/>
    <w:rsid w:val="00181C37"/>
    <w:rsid w:val="00190367"/>
    <w:rsid w:val="00195DED"/>
    <w:rsid w:val="001A30F2"/>
    <w:rsid w:val="001A6FED"/>
    <w:rsid w:val="001C0074"/>
    <w:rsid w:val="001C16D0"/>
    <w:rsid w:val="001C1B29"/>
    <w:rsid w:val="001D13F7"/>
    <w:rsid w:val="001D4CA1"/>
    <w:rsid w:val="001D4D7E"/>
    <w:rsid w:val="001D70C9"/>
    <w:rsid w:val="001D7193"/>
    <w:rsid w:val="001E02D9"/>
    <w:rsid w:val="001E25E9"/>
    <w:rsid w:val="001E3745"/>
    <w:rsid w:val="001E3CB0"/>
    <w:rsid w:val="001E49B4"/>
    <w:rsid w:val="001E5B34"/>
    <w:rsid w:val="001E702E"/>
    <w:rsid w:val="001F115A"/>
    <w:rsid w:val="001F6071"/>
    <w:rsid w:val="001F7CCE"/>
    <w:rsid w:val="001F7F5D"/>
    <w:rsid w:val="002060A3"/>
    <w:rsid w:val="00206A04"/>
    <w:rsid w:val="00207EF6"/>
    <w:rsid w:val="002115EC"/>
    <w:rsid w:val="00215345"/>
    <w:rsid w:val="00217456"/>
    <w:rsid w:val="002250E1"/>
    <w:rsid w:val="00227A75"/>
    <w:rsid w:val="00230947"/>
    <w:rsid w:val="00230BC5"/>
    <w:rsid w:val="0023208D"/>
    <w:rsid w:val="002371FE"/>
    <w:rsid w:val="00241DDC"/>
    <w:rsid w:val="002420DF"/>
    <w:rsid w:val="002431C9"/>
    <w:rsid w:val="00246DCD"/>
    <w:rsid w:val="00256335"/>
    <w:rsid w:val="00260D3C"/>
    <w:rsid w:val="00264F20"/>
    <w:rsid w:val="00265244"/>
    <w:rsid w:val="002660E1"/>
    <w:rsid w:val="002671C4"/>
    <w:rsid w:val="002742D2"/>
    <w:rsid w:val="002802A9"/>
    <w:rsid w:val="00283DAF"/>
    <w:rsid w:val="00285764"/>
    <w:rsid w:val="0028601E"/>
    <w:rsid w:val="00290F29"/>
    <w:rsid w:val="002913A3"/>
    <w:rsid w:val="00295D43"/>
    <w:rsid w:val="002A6878"/>
    <w:rsid w:val="002A7FFE"/>
    <w:rsid w:val="002B0154"/>
    <w:rsid w:val="002B39B1"/>
    <w:rsid w:val="002B5CEE"/>
    <w:rsid w:val="002B7E8F"/>
    <w:rsid w:val="002C29DB"/>
    <w:rsid w:val="002C39EA"/>
    <w:rsid w:val="002D084C"/>
    <w:rsid w:val="002D41D9"/>
    <w:rsid w:val="002E1A88"/>
    <w:rsid w:val="002E2778"/>
    <w:rsid w:val="002E5599"/>
    <w:rsid w:val="002F0B5F"/>
    <w:rsid w:val="002F58C2"/>
    <w:rsid w:val="002F73D8"/>
    <w:rsid w:val="00300A8E"/>
    <w:rsid w:val="00300D08"/>
    <w:rsid w:val="003019A0"/>
    <w:rsid w:val="00301FD6"/>
    <w:rsid w:val="00302418"/>
    <w:rsid w:val="0030359E"/>
    <w:rsid w:val="0030580E"/>
    <w:rsid w:val="0030628D"/>
    <w:rsid w:val="0031063E"/>
    <w:rsid w:val="00312AE5"/>
    <w:rsid w:val="00313347"/>
    <w:rsid w:val="003203F8"/>
    <w:rsid w:val="00321629"/>
    <w:rsid w:val="0033383C"/>
    <w:rsid w:val="003366D5"/>
    <w:rsid w:val="00340681"/>
    <w:rsid w:val="003431B0"/>
    <w:rsid w:val="00344D46"/>
    <w:rsid w:val="00345076"/>
    <w:rsid w:val="00345126"/>
    <w:rsid w:val="00346F9C"/>
    <w:rsid w:val="00350605"/>
    <w:rsid w:val="003520FB"/>
    <w:rsid w:val="00354C3D"/>
    <w:rsid w:val="0035508A"/>
    <w:rsid w:val="00357B42"/>
    <w:rsid w:val="0036328B"/>
    <w:rsid w:val="0036503E"/>
    <w:rsid w:val="00371052"/>
    <w:rsid w:val="00371E67"/>
    <w:rsid w:val="00373458"/>
    <w:rsid w:val="00387DB5"/>
    <w:rsid w:val="00391183"/>
    <w:rsid w:val="0039404E"/>
    <w:rsid w:val="00394CEA"/>
    <w:rsid w:val="00395945"/>
    <w:rsid w:val="00396CFF"/>
    <w:rsid w:val="0039736C"/>
    <w:rsid w:val="003A2FA2"/>
    <w:rsid w:val="003B3C4E"/>
    <w:rsid w:val="003B5863"/>
    <w:rsid w:val="003B7BAE"/>
    <w:rsid w:val="003C389F"/>
    <w:rsid w:val="003D3677"/>
    <w:rsid w:val="003D3E0F"/>
    <w:rsid w:val="003D4D6C"/>
    <w:rsid w:val="003D7193"/>
    <w:rsid w:val="003E2C89"/>
    <w:rsid w:val="003E5EB1"/>
    <w:rsid w:val="003E6FE2"/>
    <w:rsid w:val="003F5D7E"/>
    <w:rsid w:val="00400717"/>
    <w:rsid w:val="00400958"/>
    <w:rsid w:val="00406BD2"/>
    <w:rsid w:val="00414FE8"/>
    <w:rsid w:val="00415D39"/>
    <w:rsid w:val="004233E6"/>
    <w:rsid w:val="00424BA5"/>
    <w:rsid w:val="00425DC7"/>
    <w:rsid w:val="004324B9"/>
    <w:rsid w:val="00433CD8"/>
    <w:rsid w:val="0044018A"/>
    <w:rsid w:val="00441051"/>
    <w:rsid w:val="0045226A"/>
    <w:rsid w:val="00457CD5"/>
    <w:rsid w:val="0046176A"/>
    <w:rsid w:val="00462B88"/>
    <w:rsid w:val="00465264"/>
    <w:rsid w:val="00466B90"/>
    <w:rsid w:val="00467D4C"/>
    <w:rsid w:val="00470E6B"/>
    <w:rsid w:val="0048158B"/>
    <w:rsid w:val="00486CFC"/>
    <w:rsid w:val="004A01C5"/>
    <w:rsid w:val="004A0E72"/>
    <w:rsid w:val="004A7955"/>
    <w:rsid w:val="004B69D2"/>
    <w:rsid w:val="004C218D"/>
    <w:rsid w:val="004C22BB"/>
    <w:rsid w:val="004C345F"/>
    <w:rsid w:val="004C3831"/>
    <w:rsid w:val="004C5010"/>
    <w:rsid w:val="004C5C8D"/>
    <w:rsid w:val="004C5FED"/>
    <w:rsid w:val="004C6206"/>
    <w:rsid w:val="004C7867"/>
    <w:rsid w:val="004D670C"/>
    <w:rsid w:val="004D7772"/>
    <w:rsid w:val="004E3128"/>
    <w:rsid w:val="004E5047"/>
    <w:rsid w:val="004E6395"/>
    <w:rsid w:val="004E6FC1"/>
    <w:rsid w:val="004E7BA7"/>
    <w:rsid w:val="004F1056"/>
    <w:rsid w:val="00504C92"/>
    <w:rsid w:val="00507DF3"/>
    <w:rsid w:val="00511B76"/>
    <w:rsid w:val="00511FCD"/>
    <w:rsid w:val="00517822"/>
    <w:rsid w:val="00521177"/>
    <w:rsid w:val="0052195B"/>
    <w:rsid w:val="0052592C"/>
    <w:rsid w:val="00532DB7"/>
    <w:rsid w:val="005568CB"/>
    <w:rsid w:val="00570395"/>
    <w:rsid w:val="00574A80"/>
    <w:rsid w:val="00575310"/>
    <w:rsid w:val="005776BA"/>
    <w:rsid w:val="00577CCC"/>
    <w:rsid w:val="00581BB3"/>
    <w:rsid w:val="00582793"/>
    <w:rsid w:val="00584D6D"/>
    <w:rsid w:val="00585128"/>
    <w:rsid w:val="00586220"/>
    <w:rsid w:val="00593B9A"/>
    <w:rsid w:val="00597BD6"/>
    <w:rsid w:val="005A4942"/>
    <w:rsid w:val="005B21CB"/>
    <w:rsid w:val="005B4148"/>
    <w:rsid w:val="005B6CD1"/>
    <w:rsid w:val="005C281B"/>
    <w:rsid w:val="005C2B03"/>
    <w:rsid w:val="005D02DD"/>
    <w:rsid w:val="005D129B"/>
    <w:rsid w:val="005E497D"/>
    <w:rsid w:val="005F1CB0"/>
    <w:rsid w:val="005F6250"/>
    <w:rsid w:val="005F6983"/>
    <w:rsid w:val="00602DEA"/>
    <w:rsid w:val="00604107"/>
    <w:rsid w:val="00606F44"/>
    <w:rsid w:val="00612F43"/>
    <w:rsid w:val="006138DA"/>
    <w:rsid w:val="006158A2"/>
    <w:rsid w:val="00616A1E"/>
    <w:rsid w:val="00620316"/>
    <w:rsid w:val="00634BB2"/>
    <w:rsid w:val="006360A0"/>
    <w:rsid w:val="00636C30"/>
    <w:rsid w:val="00640273"/>
    <w:rsid w:val="0064177E"/>
    <w:rsid w:val="00643133"/>
    <w:rsid w:val="00645ED6"/>
    <w:rsid w:val="0064768A"/>
    <w:rsid w:val="006542AE"/>
    <w:rsid w:val="006601AE"/>
    <w:rsid w:val="00660943"/>
    <w:rsid w:val="00661A1C"/>
    <w:rsid w:val="00663F05"/>
    <w:rsid w:val="00671236"/>
    <w:rsid w:val="006716C3"/>
    <w:rsid w:val="00674B62"/>
    <w:rsid w:val="006759A0"/>
    <w:rsid w:val="006809D1"/>
    <w:rsid w:val="00684456"/>
    <w:rsid w:val="006844C7"/>
    <w:rsid w:val="00684907"/>
    <w:rsid w:val="006873F6"/>
    <w:rsid w:val="0069532E"/>
    <w:rsid w:val="006969BE"/>
    <w:rsid w:val="00697FD4"/>
    <w:rsid w:val="006A3578"/>
    <w:rsid w:val="006B0648"/>
    <w:rsid w:val="006B0A42"/>
    <w:rsid w:val="006B216D"/>
    <w:rsid w:val="006B242F"/>
    <w:rsid w:val="006B611B"/>
    <w:rsid w:val="006C02A7"/>
    <w:rsid w:val="006C1BB0"/>
    <w:rsid w:val="006C584F"/>
    <w:rsid w:val="006C609E"/>
    <w:rsid w:val="006E0F53"/>
    <w:rsid w:val="006E150B"/>
    <w:rsid w:val="006E55DC"/>
    <w:rsid w:val="006F47B3"/>
    <w:rsid w:val="00700313"/>
    <w:rsid w:val="00705D7A"/>
    <w:rsid w:val="00707C48"/>
    <w:rsid w:val="00711896"/>
    <w:rsid w:val="0071315E"/>
    <w:rsid w:val="00715736"/>
    <w:rsid w:val="00722795"/>
    <w:rsid w:val="007253C4"/>
    <w:rsid w:val="00725921"/>
    <w:rsid w:val="00727B44"/>
    <w:rsid w:val="00735A18"/>
    <w:rsid w:val="00737C1E"/>
    <w:rsid w:val="00741B9A"/>
    <w:rsid w:val="00755869"/>
    <w:rsid w:val="00755E39"/>
    <w:rsid w:val="0075628D"/>
    <w:rsid w:val="00756316"/>
    <w:rsid w:val="0075776E"/>
    <w:rsid w:val="00765920"/>
    <w:rsid w:val="00766BD9"/>
    <w:rsid w:val="0076762C"/>
    <w:rsid w:val="00770015"/>
    <w:rsid w:val="00772993"/>
    <w:rsid w:val="00772BA1"/>
    <w:rsid w:val="00773037"/>
    <w:rsid w:val="00775A05"/>
    <w:rsid w:val="007835C0"/>
    <w:rsid w:val="00791035"/>
    <w:rsid w:val="00791887"/>
    <w:rsid w:val="007921F3"/>
    <w:rsid w:val="00793394"/>
    <w:rsid w:val="007975D7"/>
    <w:rsid w:val="007A0A4D"/>
    <w:rsid w:val="007A347C"/>
    <w:rsid w:val="007A5427"/>
    <w:rsid w:val="007B67B9"/>
    <w:rsid w:val="007B7D45"/>
    <w:rsid w:val="007C0471"/>
    <w:rsid w:val="007C40B6"/>
    <w:rsid w:val="007C45F1"/>
    <w:rsid w:val="007C661B"/>
    <w:rsid w:val="007D1043"/>
    <w:rsid w:val="007E4AF0"/>
    <w:rsid w:val="007E5265"/>
    <w:rsid w:val="007F0E8D"/>
    <w:rsid w:val="007F7045"/>
    <w:rsid w:val="007F767F"/>
    <w:rsid w:val="007F7F93"/>
    <w:rsid w:val="008000D8"/>
    <w:rsid w:val="0080164A"/>
    <w:rsid w:val="00805250"/>
    <w:rsid w:val="00811A72"/>
    <w:rsid w:val="00811F68"/>
    <w:rsid w:val="008156AA"/>
    <w:rsid w:val="00820717"/>
    <w:rsid w:val="00821570"/>
    <w:rsid w:val="008215A6"/>
    <w:rsid w:val="0082186B"/>
    <w:rsid w:val="00827058"/>
    <w:rsid w:val="00834503"/>
    <w:rsid w:val="008370E2"/>
    <w:rsid w:val="00842EAB"/>
    <w:rsid w:val="0084387D"/>
    <w:rsid w:val="008442C0"/>
    <w:rsid w:val="008477F5"/>
    <w:rsid w:val="0084786D"/>
    <w:rsid w:val="00852149"/>
    <w:rsid w:val="00852DC0"/>
    <w:rsid w:val="008531E7"/>
    <w:rsid w:val="00853BE9"/>
    <w:rsid w:val="00855FE9"/>
    <w:rsid w:val="008564C3"/>
    <w:rsid w:val="00856C30"/>
    <w:rsid w:val="00860AC0"/>
    <w:rsid w:val="00863BB5"/>
    <w:rsid w:val="00863EA6"/>
    <w:rsid w:val="0087251D"/>
    <w:rsid w:val="0087405A"/>
    <w:rsid w:val="00892A77"/>
    <w:rsid w:val="008A02BF"/>
    <w:rsid w:val="008A1B72"/>
    <w:rsid w:val="008B2E95"/>
    <w:rsid w:val="008B63CD"/>
    <w:rsid w:val="008C1028"/>
    <w:rsid w:val="008D43F2"/>
    <w:rsid w:val="008D56CF"/>
    <w:rsid w:val="008E171C"/>
    <w:rsid w:val="008E41FC"/>
    <w:rsid w:val="008E4CC6"/>
    <w:rsid w:val="008F0E0E"/>
    <w:rsid w:val="008F2AEF"/>
    <w:rsid w:val="008F2F12"/>
    <w:rsid w:val="008F53D5"/>
    <w:rsid w:val="00902027"/>
    <w:rsid w:val="00902842"/>
    <w:rsid w:val="00902D92"/>
    <w:rsid w:val="00902FA2"/>
    <w:rsid w:val="00903B6E"/>
    <w:rsid w:val="00905FB6"/>
    <w:rsid w:val="009156FF"/>
    <w:rsid w:val="00915F9D"/>
    <w:rsid w:val="00933F06"/>
    <w:rsid w:val="00935E1C"/>
    <w:rsid w:val="00940521"/>
    <w:rsid w:val="009420A2"/>
    <w:rsid w:val="00945CDA"/>
    <w:rsid w:val="00945D92"/>
    <w:rsid w:val="009470E5"/>
    <w:rsid w:val="00947295"/>
    <w:rsid w:val="0095273C"/>
    <w:rsid w:val="00960000"/>
    <w:rsid w:val="00960603"/>
    <w:rsid w:val="009718FC"/>
    <w:rsid w:val="00980BC6"/>
    <w:rsid w:val="009833FB"/>
    <w:rsid w:val="009854DA"/>
    <w:rsid w:val="00987315"/>
    <w:rsid w:val="00991050"/>
    <w:rsid w:val="009935FE"/>
    <w:rsid w:val="009A10DF"/>
    <w:rsid w:val="009C5FBC"/>
    <w:rsid w:val="009C7B69"/>
    <w:rsid w:val="009D01CF"/>
    <w:rsid w:val="009D3968"/>
    <w:rsid w:val="009D5944"/>
    <w:rsid w:val="009D75B4"/>
    <w:rsid w:val="009E2D83"/>
    <w:rsid w:val="009F3868"/>
    <w:rsid w:val="009F6086"/>
    <w:rsid w:val="00A00F3D"/>
    <w:rsid w:val="00A017C5"/>
    <w:rsid w:val="00A05102"/>
    <w:rsid w:val="00A07E61"/>
    <w:rsid w:val="00A1043C"/>
    <w:rsid w:val="00A12C98"/>
    <w:rsid w:val="00A13156"/>
    <w:rsid w:val="00A14A0A"/>
    <w:rsid w:val="00A14A58"/>
    <w:rsid w:val="00A233F3"/>
    <w:rsid w:val="00A429FF"/>
    <w:rsid w:val="00A47033"/>
    <w:rsid w:val="00A502D1"/>
    <w:rsid w:val="00A5655F"/>
    <w:rsid w:val="00A7288D"/>
    <w:rsid w:val="00A73AA1"/>
    <w:rsid w:val="00A764FC"/>
    <w:rsid w:val="00A77303"/>
    <w:rsid w:val="00A857F1"/>
    <w:rsid w:val="00A862F0"/>
    <w:rsid w:val="00AA340C"/>
    <w:rsid w:val="00AB42D0"/>
    <w:rsid w:val="00AC4E45"/>
    <w:rsid w:val="00AC5A50"/>
    <w:rsid w:val="00AD3DCE"/>
    <w:rsid w:val="00AD62D5"/>
    <w:rsid w:val="00AD63EB"/>
    <w:rsid w:val="00AD7E4B"/>
    <w:rsid w:val="00AF44C7"/>
    <w:rsid w:val="00AF4736"/>
    <w:rsid w:val="00B030A1"/>
    <w:rsid w:val="00B0549F"/>
    <w:rsid w:val="00B0787B"/>
    <w:rsid w:val="00B11EA8"/>
    <w:rsid w:val="00B1210E"/>
    <w:rsid w:val="00B16F12"/>
    <w:rsid w:val="00B22D71"/>
    <w:rsid w:val="00B30B0E"/>
    <w:rsid w:val="00B30B4A"/>
    <w:rsid w:val="00B35B63"/>
    <w:rsid w:val="00B376C5"/>
    <w:rsid w:val="00B417DC"/>
    <w:rsid w:val="00B65115"/>
    <w:rsid w:val="00B65BCB"/>
    <w:rsid w:val="00B664C8"/>
    <w:rsid w:val="00B70184"/>
    <w:rsid w:val="00B71854"/>
    <w:rsid w:val="00B73736"/>
    <w:rsid w:val="00B80C1F"/>
    <w:rsid w:val="00B82020"/>
    <w:rsid w:val="00B84325"/>
    <w:rsid w:val="00B8733C"/>
    <w:rsid w:val="00B913A3"/>
    <w:rsid w:val="00B97BCA"/>
    <w:rsid w:val="00BA2362"/>
    <w:rsid w:val="00BA65CB"/>
    <w:rsid w:val="00BA6FF7"/>
    <w:rsid w:val="00BA7586"/>
    <w:rsid w:val="00BB1667"/>
    <w:rsid w:val="00BB5285"/>
    <w:rsid w:val="00BC132B"/>
    <w:rsid w:val="00BD0953"/>
    <w:rsid w:val="00BD4257"/>
    <w:rsid w:val="00BD5093"/>
    <w:rsid w:val="00BD6BD3"/>
    <w:rsid w:val="00BE075D"/>
    <w:rsid w:val="00BE2229"/>
    <w:rsid w:val="00BE4C59"/>
    <w:rsid w:val="00BF3ED2"/>
    <w:rsid w:val="00BF65C2"/>
    <w:rsid w:val="00BF7F8C"/>
    <w:rsid w:val="00C05F2C"/>
    <w:rsid w:val="00C14926"/>
    <w:rsid w:val="00C170A7"/>
    <w:rsid w:val="00C206EE"/>
    <w:rsid w:val="00C2468B"/>
    <w:rsid w:val="00C338CA"/>
    <w:rsid w:val="00C376FD"/>
    <w:rsid w:val="00C45F4F"/>
    <w:rsid w:val="00C5432A"/>
    <w:rsid w:val="00C643C3"/>
    <w:rsid w:val="00C655D1"/>
    <w:rsid w:val="00C704B6"/>
    <w:rsid w:val="00C70D30"/>
    <w:rsid w:val="00C714D0"/>
    <w:rsid w:val="00C73982"/>
    <w:rsid w:val="00C7783F"/>
    <w:rsid w:val="00C77F98"/>
    <w:rsid w:val="00C930A8"/>
    <w:rsid w:val="00C944B3"/>
    <w:rsid w:val="00C95E55"/>
    <w:rsid w:val="00CA19F8"/>
    <w:rsid w:val="00CA4C55"/>
    <w:rsid w:val="00CA5185"/>
    <w:rsid w:val="00CA634B"/>
    <w:rsid w:val="00CB072D"/>
    <w:rsid w:val="00CB27D2"/>
    <w:rsid w:val="00CB2EEC"/>
    <w:rsid w:val="00CB684D"/>
    <w:rsid w:val="00CC0E8F"/>
    <w:rsid w:val="00CE15AF"/>
    <w:rsid w:val="00CE6422"/>
    <w:rsid w:val="00CE6D6C"/>
    <w:rsid w:val="00CE7DDE"/>
    <w:rsid w:val="00CF2936"/>
    <w:rsid w:val="00CF7C08"/>
    <w:rsid w:val="00D0482D"/>
    <w:rsid w:val="00D133D1"/>
    <w:rsid w:val="00D14876"/>
    <w:rsid w:val="00D22E50"/>
    <w:rsid w:val="00D23B9D"/>
    <w:rsid w:val="00D23D26"/>
    <w:rsid w:val="00D2511B"/>
    <w:rsid w:val="00D251B7"/>
    <w:rsid w:val="00D318B8"/>
    <w:rsid w:val="00D36638"/>
    <w:rsid w:val="00D37FAB"/>
    <w:rsid w:val="00D4139E"/>
    <w:rsid w:val="00D45343"/>
    <w:rsid w:val="00D46E8B"/>
    <w:rsid w:val="00D47737"/>
    <w:rsid w:val="00D550FA"/>
    <w:rsid w:val="00D63A8A"/>
    <w:rsid w:val="00D662D0"/>
    <w:rsid w:val="00D73BAF"/>
    <w:rsid w:val="00D8458B"/>
    <w:rsid w:val="00D84E10"/>
    <w:rsid w:val="00D87413"/>
    <w:rsid w:val="00D91B40"/>
    <w:rsid w:val="00D9309B"/>
    <w:rsid w:val="00D936F3"/>
    <w:rsid w:val="00D9536E"/>
    <w:rsid w:val="00D959EA"/>
    <w:rsid w:val="00DA5CF3"/>
    <w:rsid w:val="00DA6619"/>
    <w:rsid w:val="00DA74DC"/>
    <w:rsid w:val="00DB1B93"/>
    <w:rsid w:val="00DC3375"/>
    <w:rsid w:val="00DC3721"/>
    <w:rsid w:val="00DC3C17"/>
    <w:rsid w:val="00DC58FB"/>
    <w:rsid w:val="00DD237A"/>
    <w:rsid w:val="00DD334C"/>
    <w:rsid w:val="00DE2C7E"/>
    <w:rsid w:val="00DE38D1"/>
    <w:rsid w:val="00DE4F7A"/>
    <w:rsid w:val="00DE724B"/>
    <w:rsid w:val="00DF5A17"/>
    <w:rsid w:val="00E01AE5"/>
    <w:rsid w:val="00E07154"/>
    <w:rsid w:val="00E07C01"/>
    <w:rsid w:val="00E13C98"/>
    <w:rsid w:val="00E26CA1"/>
    <w:rsid w:val="00E309DD"/>
    <w:rsid w:val="00E33EC2"/>
    <w:rsid w:val="00E41D1F"/>
    <w:rsid w:val="00E43B37"/>
    <w:rsid w:val="00E44EEC"/>
    <w:rsid w:val="00E45284"/>
    <w:rsid w:val="00E4779B"/>
    <w:rsid w:val="00E47B4F"/>
    <w:rsid w:val="00E507B5"/>
    <w:rsid w:val="00E51A87"/>
    <w:rsid w:val="00E51FAF"/>
    <w:rsid w:val="00E56C0B"/>
    <w:rsid w:val="00E5714D"/>
    <w:rsid w:val="00E63430"/>
    <w:rsid w:val="00E64ECC"/>
    <w:rsid w:val="00E65241"/>
    <w:rsid w:val="00E65D46"/>
    <w:rsid w:val="00E750BF"/>
    <w:rsid w:val="00E7599F"/>
    <w:rsid w:val="00E83B9A"/>
    <w:rsid w:val="00E93233"/>
    <w:rsid w:val="00E9597C"/>
    <w:rsid w:val="00EA4CA7"/>
    <w:rsid w:val="00EA4F21"/>
    <w:rsid w:val="00EA5B0B"/>
    <w:rsid w:val="00EB2A19"/>
    <w:rsid w:val="00EB51D7"/>
    <w:rsid w:val="00EB5401"/>
    <w:rsid w:val="00EC15A9"/>
    <w:rsid w:val="00EC42B5"/>
    <w:rsid w:val="00EC6135"/>
    <w:rsid w:val="00ED2EFA"/>
    <w:rsid w:val="00ED5AAC"/>
    <w:rsid w:val="00ED6502"/>
    <w:rsid w:val="00ED72BA"/>
    <w:rsid w:val="00EE17E2"/>
    <w:rsid w:val="00EF0D77"/>
    <w:rsid w:val="00EF6CD6"/>
    <w:rsid w:val="00EF7D1B"/>
    <w:rsid w:val="00F001BD"/>
    <w:rsid w:val="00F00FBF"/>
    <w:rsid w:val="00F013BB"/>
    <w:rsid w:val="00F019F6"/>
    <w:rsid w:val="00F02331"/>
    <w:rsid w:val="00F04010"/>
    <w:rsid w:val="00F04023"/>
    <w:rsid w:val="00F07846"/>
    <w:rsid w:val="00F129F3"/>
    <w:rsid w:val="00F2274F"/>
    <w:rsid w:val="00F23CC1"/>
    <w:rsid w:val="00F25600"/>
    <w:rsid w:val="00F30A94"/>
    <w:rsid w:val="00F30D7E"/>
    <w:rsid w:val="00F3374B"/>
    <w:rsid w:val="00F36508"/>
    <w:rsid w:val="00F3762A"/>
    <w:rsid w:val="00F4096D"/>
    <w:rsid w:val="00F45B86"/>
    <w:rsid w:val="00F45BFE"/>
    <w:rsid w:val="00F50C29"/>
    <w:rsid w:val="00F51240"/>
    <w:rsid w:val="00F5327B"/>
    <w:rsid w:val="00F532B3"/>
    <w:rsid w:val="00F54B99"/>
    <w:rsid w:val="00F627B6"/>
    <w:rsid w:val="00F747B9"/>
    <w:rsid w:val="00F764CF"/>
    <w:rsid w:val="00F777B4"/>
    <w:rsid w:val="00F77992"/>
    <w:rsid w:val="00F810F5"/>
    <w:rsid w:val="00F8144C"/>
    <w:rsid w:val="00F823EA"/>
    <w:rsid w:val="00F85B2C"/>
    <w:rsid w:val="00F87238"/>
    <w:rsid w:val="00F9596A"/>
    <w:rsid w:val="00FA1014"/>
    <w:rsid w:val="00FA3615"/>
    <w:rsid w:val="00FA57D7"/>
    <w:rsid w:val="00FA5CB6"/>
    <w:rsid w:val="00FA6845"/>
    <w:rsid w:val="00FB6B87"/>
    <w:rsid w:val="00FB6F1D"/>
    <w:rsid w:val="00FB7FB7"/>
    <w:rsid w:val="00FC265D"/>
    <w:rsid w:val="00FC28B9"/>
    <w:rsid w:val="00FC469C"/>
    <w:rsid w:val="00FD213E"/>
    <w:rsid w:val="00FD6635"/>
    <w:rsid w:val="00FE41AC"/>
    <w:rsid w:val="00FE59AD"/>
    <w:rsid w:val="00FE6B46"/>
    <w:rsid w:val="00FF5B49"/>
    <w:rsid w:val="05FE7659"/>
    <w:rsid w:val="069F298F"/>
    <w:rsid w:val="07D315D8"/>
    <w:rsid w:val="11764C1C"/>
    <w:rsid w:val="173B1C6C"/>
    <w:rsid w:val="1BE044B0"/>
    <w:rsid w:val="1C64785B"/>
    <w:rsid w:val="24897EAC"/>
    <w:rsid w:val="2AB24218"/>
    <w:rsid w:val="2E9428C6"/>
    <w:rsid w:val="33A43728"/>
    <w:rsid w:val="35343157"/>
    <w:rsid w:val="38C704C7"/>
    <w:rsid w:val="3CAA62DB"/>
    <w:rsid w:val="3CAE37A1"/>
    <w:rsid w:val="43BC2100"/>
    <w:rsid w:val="52EC3823"/>
    <w:rsid w:val="55764314"/>
    <w:rsid w:val="558B6382"/>
    <w:rsid w:val="575718EB"/>
    <w:rsid w:val="5C2B33DE"/>
    <w:rsid w:val="5F2622F5"/>
    <w:rsid w:val="5F7D1C84"/>
    <w:rsid w:val="623E29EB"/>
    <w:rsid w:val="64F11F84"/>
    <w:rsid w:val="66777B92"/>
    <w:rsid w:val="71E16322"/>
    <w:rsid w:val="74A1345A"/>
    <w:rsid w:val="75C75711"/>
    <w:rsid w:val="783A2236"/>
    <w:rsid w:val="78BE09D4"/>
    <w:rsid w:val="79DB2E10"/>
    <w:rsid w:val="7E4A282F"/>
    <w:rsid w:val="7FF6009E"/>
    <w:rsid w:val="D6F3124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tabs>
        <w:tab w:val="center" w:pos="4535"/>
        <w:tab w:val="right" w:pos="9070"/>
      </w:tabs>
      <w:autoSpaceDE w:val="0"/>
      <w:autoSpaceDN w:val="0"/>
      <w:adjustRightInd w:val="0"/>
      <w:spacing w:beforeLines="50" w:line="520" w:lineRule="exact"/>
      <w:jc w:val="center"/>
      <w:outlineLvl w:val="0"/>
    </w:pPr>
    <w:rPr>
      <w:rFonts w:ascii="方正小标宋简体" w:eastAsia="方正小标宋简体" w:cs="黑体"/>
      <w:color w:val="000000"/>
      <w:kern w:val="0"/>
      <w:sz w:val="44"/>
      <w:szCs w:val="44"/>
    </w:rPr>
  </w:style>
  <w:style w:type="paragraph" w:styleId="3">
    <w:name w:val="heading 2"/>
    <w:basedOn w:val="1"/>
    <w:next w:val="1"/>
    <w:link w:val="48"/>
    <w:unhideWhenUsed/>
    <w:qFormat/>
    <w:uiPriority w:val="0"/>
    <w:pPr>
      <w:autoSpaceDE w:val="0"/>
      <w:autoSpaceDN w:val="0"/>
      <w:adjustRightInd w:val="0"/>
      <w:spacing w:line="520" w:lineRule="exact"/>
      <w:jc w:val="left"/>
      <w:outlineLvl w:val="1"/>
    </w:pPr>
    <w:rPr>
      <w:rFonts w:ascii="黑体" w:hAnsi="黑体" w:eastAsia="黑体" w:cs="黑体"/>
      <w:b/>
      <w:color w:val="000000"/>
      <w:kern w:val="0"/>
      <w:sz w:val="28"/>
      <w:szCs w:val="28"/>
    </w:rPr>
  </w:style>
  <w:style w:type="paragraph" w:styleId="4">
    <w:name w:val="heading 3"/>
    <w:basedOn w:val="1"/>
    <w:next w:val="1"/>
    <w:link w:val="30"/>
    <w:unhideWhenUsed/>
    <w:qFormat/>
    <w:uiPriority w:val="0"/>
    <w:pPr>
      <w:autoSpaceDE w:val="0"/>
      <w:autoSpaceDN w:val="0"/>
      <w:adjustRightInd w:val="0"/>
      <w:spacing w:line="520" w:lineRule="exact"/>
      <w:jc w:val="left"/>
      <w:outlineLvl w:val="2"/>
    </w:pPr>
    <w:rPr>
      <w:rFonts w:cs="黑体" w:asciiTheme="minorEastAsia" w:hAnsiTheme="minorEastAsia"/>
      <w:color w:val="000000"/>
      <w:kern w:val="0"/>
      <w:sz w:val="28"/>
      <w:szCs w:val="28"/>
    </w:rPr>
  </w:style>
  <w:style w:type="paragraph" w:styleId="5">
    <w:name w:val="heading 4"/>
    <w:basedOn w:val="1"/>
    <w:next w:val="1"/>
    <w:link w:val="31"/>
    <w:qFormat/>
    <w:uiPriority w:val="0"/>
    <w:pPr>
      <w:autoSpaceDE w:val="0"/>
      <w:autoSpaceDN w:val="0"/>
      <w:adjustRightInd w:val="0"/>
      <w:spacing w:line="520" w:lineRule="exact"/>
      <w:jc w:val="left"/>
      <w:outlineLvl w:val="3"/>
    </w:pPr>
    <w:rPr>
      <w:rFonts w:cs="黑体" w:asciiTheme="minorEastAsia" w:hAnsiTheme="minorEastAsia"/>
      <w:color w:val="000000"/>
      <w:kern w:val="0"/>
      <w:sz w:val="28"/>
      <w:szCs w:val="28"/>
    </w:rPr>
  </w:style>
  <w:style w:type="character" w:default="1" w:styleId="19">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qFormat/>
    <w:uiPriority w:val="0"/>
    <w:rPr>
      <w:b/>
      <w:bCs/>
    </w:rPr>
  </w:style>
  <w:style w:type="paragraph" w:styleId="7">
    <w:name w:val="annotation text"/>
    <w:basedOn w:val="1"/>
    <w:link w:val="45"/>
    <w:qFormat/>
    <w:uiPriority w:val="0"/>
    <w:pPr>
      <w:jc w:val="left"/>
    </w:pPr>
    <w:rPr>
      <w:rFonts w:ascii="Times New Roman" w:hAnsi="Times New Roman" w:eastAsia="仿宋_GB2312" w:cs="Times New Roman"/>
      <w:sz w:val="28"/>
      <w:szCs w:val="24"/>
    </w:rPr>
  </w:style>
  <w:style w:type="paragraph" w:styleId="8">
    <w:name w:val="caption"/>
    <w:basedOn w:val="1"/>
    <w:next w:val="1"/>
    <w:unhideWhenUsed/>
    <w:qFormat/>
    <w:uiPriority w:val="0"/>
    <w:pPr>
      <w:adjustRightInd w:val="0"/>
      <w:spacing w:before="152" w:after="160"/>
      <w:textAlignment w:val="baseline"/>
    </w:pPr>
    <w:rPr>
      <w:rFonts w:ascii="Arial" w:hAnsi="Arial" w:eastAsia="黑体" w:cs="Times New Roman"/>
      <w:sz w:val="21"/>
      <w:szCs w:val="20"/>
    </w:rPr>
  </w:style>
  <w:style w:type="paragraph" w:styleId="9">
    <w:name w:val="Document Map"/>
    <w:basedOn w:val="1"/>
    <w:qFormat/>
    <w:uiPriority w:val="0"/>
    <w:pPr>
      <w:shd w:val="clear" w:color="auto" w:fill="000080"/>
    </w:pPr>
    <w:rPr>
      <w:rFonts w:ascii="Times New Roman" w:hAnsi="Times New Roman" w:eastAsia="仿宋_GB2312" w:cs="Times New Roman"/>
      <w:sz w:val="28"/>
      <w:szCs w:val="24"/>
    </w:rPr>
  </w:style>
  <w:style w:type="paragraph" w:styleId="10">
    <w:name w:val="Body Text"/>
    <w:basedOn w:val="1"/>
    <w:qFormat/>
    <w:uiPriority w:val="0"/>
  </w:style>
  <w:style w:type="paragraph" w:styleId="11">
    <w:name w:val="Body Text Indent"/>
    <w:basedOn w:val="1"/>
    <w:link w:val="44"/>
    <w:qFormat/>
    <w:uiPriority w:val="0"/>
    <w:pPr>
      <w:spacing w:line="600" w:lineRule="exact"/>
      <w:ind w:firstLine="560" w:firstLineChars="200"/>
    </w:pPr>
    <w:rPr>
      <w:rFonts w:ascii="Times New Roman" w:hAnsi="Times New Roman" w:eastAsia="仿宋_GB2312" w:cs="Times New Roman"/>
      <w:sz w:val="28"/>
      <w:szCs w:val="24"/>
    </w:rPr>
  </w:style>
  <w:style w:type="paragraph" w:styleId="12">
    <w:name w:val="Plain Text"/>
    <w:basedOn w:val="1"/>
    <w:qFormat/>
    <w:uiPriority w:val="0"/>
    <w:rPr>
      <w:rFonts w:ascii="宋体" w:hAnsi="Courier New" w:eastAsia="宋体" w:cs="文鼎大标宋简"/>
      <w:sz w:val="21"/>
      <w:szCs w:val="21"/>
    </w:rPr>
  </w:style>
  <w:style w:type="paragraph" w:styleId="13">
    <w:name w:val="Balloon Text"/>
    <w:basedOn w:val="1"/>
    <w:link w:val="34"/>
    <w:qFormat/>
    <w:uiPriority w:val="0"/>
    <w:rPr>
      <w:sz w:val="18"/>
      <w:szCs w:val="18"/>
    </w:rPr>
  </w:style>
  <w:style w:type="paragraph" w:styleId="14">
    <w:name w:val="footer"/>
    <w:basedOn w:val="1"/>
    <w:link w:val="47"/>
    <w:qFormat/>
    <w:uiPriority w:val="0"/>
    <w:pPr>
      <w:tabs>
        <w:tab w:val="center" w:pos="4153"/>
        <w:tab w:val="right" w:pos="8306"/>
      </w:tabs>
      <w:snapToGrid w:val="0"/>
      <w:jc w:val="left"/>
    </w:pPr>
    <w:rPr>
      <w:sz w:val="18"/>
      <w:szCs w:val="18"/>
    </w:rPr>
  </w:style>
  <w:style w:type="paragraph" w:styleId="15">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2"/>
    <w:next w:val="12"/>
    <w:qFormat/>
    <w:uiPriority w:val="0"/>
    <w:rPr>
      <w:rFonts w:ascii="文鼎大标宋简" w:eastAsia="文鼎大标宋简"/>
      <w:spacing w:val="4"/>
      <w:sz w:val="36"/>
    </w:r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Title"/>
    <w:basedOn w:val="1"/>
    <w:qFormat/>
    <w:uiPriority w:val="0"/>
    <w:pPr>
      <w:spacing w:before="240" w:after="60"/>
      <w:jc w:val="center"/>
      <w:outlineLvl w:val="0"/>
    </w:pPr>
    <w:rPr>
      <w:rFonts w:ascii="Arial" w:hAnsi="Arial" w:eastAsia="宋体" w:cs="Arial"/>
      <w:b/>
      <w:bCs/>
      <w:sz w:val="32"/>
      <w:szCs w:val="32"/>
    </w:rPr>
  </w:style>
  <w:style w:type="character" w:styleId="20">
    <w:name w:val="Strong"/>
    <w:qFormat/>
    <w:uiPriority w:val="0"/>
    <w:rPr>
      <w:rFonts w:ascii="Times New Roman" w:hAnsi="Times New Roman" w:eastAsia="宋体"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Hyperlink"/>
    <w:qFormat/>
    <w:uiPriority w:val="0"/>
    <w:rPr>
      <w:rFonts w:ascii="Times New Roman" w:hAnsi="Times New Roman" w:eastAsia="宋体" w:cs="Times New Roman"/>
      <w:color w:val="0000FF"/>
      <w:u w:val="single"/>
    </w:rPr>
  </w:style>
  <w:style w:type="character" w:styleId="23">
    <w:name w:val="annotation reference"/>
    <w:qFormat/>
    <w:uiPriority w:val="0"/>
    <w:rPr>
      <w:rFonts w:ascii="Times New Roman" w:hAnsi="Times New Roman" w:eastAsia="宋体" w:cs="Times New Roman"/>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页眉 Char"/>
    <w:basedOn w:val="19"/>
    <w:link w:val="15"/>
    <w:semiHidden/>
    <w:qFormat/>
    <w:uiPriority w:val="99"/>
    <w:rPr>
      <w:sz w:val="18"/>
      <w:szCs w:val="18"/>
    </w:rPr>
  </w:style>
  <w:style w:type="character" w:customStyle="1" w:styleId="27">
    <w:name w:val="页脚 Char"/>
    <w:basedOn w:val="19"/>
    <w:link w:val="14"/>
    <w:qFormat/>
    <w:uiPriority w:val="99"/>
    <w:rPr>
      <w:sz w:val="18"/>
      <w:szCs w:val="18"/>
    </w:rPr>
  </w:style>
  <w:style w:type="character" w:customStyle="1" w:styleId="28">
    <w:name w:val="标题 1 Char"/>
    <w:basedOn w:val="19"/>
    <w:link w:val="2"/>
    <w:qFormat/>
    <w:uiPriority w:val="9"/>
    <w:rPr>
      <w:rFonts w:ascii="方正小标宋简体" w:hAnsi="Calibri" w:eastAsia="方正小标宋简体" w:cs="黑体"/>
      <w:color w:val="000000"/>
      <w:kern w:val="0"/>
      <w:sz w:val="44"/>
      <w:szCs w:val="44"/>
      <w:lang w:val="en-US" w:eastAsia="zh-CN" w:bidi="ar-SA"/>
    </w:rPr>
  </w:style>
  <w:style w:type="character" w:customStyle="1" w:styleId="29">
    <w:name w:val="标题 2 Char"/>
    <w:basedOn w:val="19"/>
    <w:link w:val="3"/>
    <w:qFormat/>
    <w:uiPriority w:val="9"/>
    <w:rPr>
      <w:rFonts w:ascii="黑体" w:hAnsi="黑体" w:eastAsia="黑体" w:cs="黑体"/>
      <w:b/>
      <w:color w:val="000000"/>
      <w:kern w:val="0"/>
      <w:sz w:val="28"/>
      <w:szCs w:val="28"/>
      <w:lang w:val="en-US" w:eastAsia="zh-CN" w:bidi="ar-SA"/>
    </w:rPr>
  </w:style>
  <w:style w:type="character" w:customStyle="1" w:styleId="30">
    <w:name w:val="标题 3 Char"/>
    <w:basedOn w:val="19"/>
    <w:link w:val="4"/>
    <w:qFormat/>
    <w:uiPriority w:val="9"/>
    <w:rPr>
      <w:rFonts w:eastAsia="宋体" w:cs="黑体" w:asciiTheme="minorEastAsia" w:hAnsiTheme="minorEastAsia"/>
      <w:color w:val="000000"/>
      <w:kern w:val="0"/>
      <w:sz w:val="28"/>
      <w:szCs w:val="28"/>
      <w:lang w:val="en-US" w:eastAsia="zh-CN" w:bidi="ar-SA"/>
    </w:rPr>
  </w:style>
  <w:style w:type="character" w:customStyle="1" w:styleId="31">
    <w:name w:val="标题 4 Char"/>
    <w:basedOn w:val="19"/>
    <w:link w:val="5"/>
    <w:qFormat/>
    <w:uiPriority w:val="9"/>
    <w:rPr>
      <w:rFonts w:eastAsia="宋体" w:cs="黑体" w:asciiTheme="minorEastAsia" w:hAnsiTheme="minorEastAsia"/>
      <w:color w:val="000000"/>
      <w:kern w:val="0"/>
      <w:sz w:val="28"/>
      <w:szCs w:val="28"/>
      <w:lang w:val="en-US" w:eastAsia="zh-CN" w:bidi="ar-SA"/>
    </w:rPr>
  </w:style>
  <w:style w:type="paragraph" w:customStyle="1" w:styleId="32">
    <w:name w:val="List Paragraph"/>
    <w:basedOn w:val="1"/>
    <w:link w:val="33"/>
    <w:qFormat/>
    <w:uiPriority w:val="34"/>
    <w:pPr>
      <w:widowControl/>
      <w:spacing w:before="240" w:after="200" w:line="276" w:lineRule="auto"/>
      <w:ind w:left="720"/>
      <w:contextualSpacing/>
      <w:jc w:val="left"/>
    </w:pPr>
    <w:rPr>
      <w:rFonts w:ascii="Calibri" w:hAnsi="Calibri" w:eastAsia="宋体" w:cs="Times New Roman"/>
      <w:kern w:val="0"/>
      <w:sz w:val="22"/>
      <w:szCs w:val="22"/>
    </w:rPr>
  </w:style>
  <w:style w:type="character" w:customStyle="1" w:styleId="33">
    <w:name w:val="列出段落 Char"/>
    <w:link w:val="32"/>
    <w:qFormat/>
    <w:uiPriority w:val="34"/>
    <w:rPr>
      <w:rFonts w:ascii="Calibri" w:hAnsi="Calibri" w:eastAsia="宋体" w:cs="Times New Roman"/>
      <w:kern w:val="0"/>
      <w:sz w:val="22"/>
      <w:szCs w:val="22"/>
      <w:lang w:val="en-US" w:eastAsia="zh-CN" w:bidi="ar-SA"/>
    </w:rPr>
  </w:style>
  <w:style w:type="character" w:customStyle="1" w:styleId="34">
    <w:name w:val="批注框文本 Char"/>
    <w:basedOn w:val="19"/>
    <w:link w:val="13"/>
    <w:semiHidden/>
    <w:qFormat/>
    <w:uiPriority w:val="99"/>
    <w:rPr>
      <w:rFonts w:ascii="Calibri" w:hAnsi="Calibri" w:eastAsia="宋体" w:cs="Calibri"/>
      <w:sz w:val="18"/>
      <w:szCs w:val="18"/>
      <w:lang w:val="en-US" w:eastAsia="zh-CN" w:bidi="ar-SA"/>
    </w:rPr>
  </w:style>
  <w:style w:type="paragraph" w:customStyle="1" w:styleId="35">
    <w:name w:val="biaogeshangbiaoti"/>
    <w:basedOn w:val="1"/>
    <w:qFormat/>
    <w:uiPriority w:val="0"/>
    <w:pPr>
      <w:widowControl/>
      <w:spacing w:before="100" w:beforeAutospacing="1" w:after="100" w:afterAutospacing="1"/>
      <w:jc w:val="left"/>
    </w:pPr>
    <w:rPr>
      <w:rFonts w:ascii="黑体" w:hAnsi="宋体" w:eastAsia="黑体" w:cs="宋体"/>
      <w:b/>
      <w:bCs/>
      <w:kern w:val="0"/>
      <w:sz w:val="54"/>
      <w:szCs w:val="54"/>
    </w:rPr>
  </w:style>
  <w:style w:type="paragraph" w:customStyle="1" w:styleId="3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7">
    <w:name w:val="一级条标题"/>
    <w:next w:val="3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章标题"/>
    <w:next w:val="3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二级条标题"/>
    <w:basedOn w:val="37"/>
    <w:next w:val="36"/>
    <w:qFormat/>
    <w:uiPriority w:val="0"/>
    <w:pPr>
      <w:numPr>
        <w:ilvl w:val="2"/>
        <w:numId w:val="1"/>
      </w:numPr>
      <w:spacing w:before="50" w:after="50"/>
      <w:outlineLvl w:val="3"/>
    </w:pPr>
  </w:style>
  <w:style w:type="paragraph" w:customStyle="1" w:styleId="40">
    <w:name w:val="三级条标题"/>
    <w:basedOn w:val="39"/>
    <w:next w:val="36"/>
    <w:qFormat/>
    <w:uiPriority w:val="0"/>
    <w:pPr>
      <w:numPr>
        <w:ilvl w:val="3"/>
        <w:numId w:val="1"/>
      </w:numPr>
      <w:outlineLvl w:val="4"/>
    </w:pPr>
  </w:style>
  <w:style w:type="paragraph" w:customStyle="1" w:styleId="41">
    <w:name w:val="四级条标题"/>
    <w:basedOn w:val="40"/>
    <w:next w:val="36"/>
    <w:qFormat/>
    <w:uiPriority w:val="0"/>
    <w:pPr>
      <w:numPr>
        <w:ilvl w:val="4"/>
        <w:numId w:val="1"/>
      </w:numPr>
      <w:outlineLvl w:val="5"/>
    </w:pPr>
  </w:style>
  <w:style w:type="paragraph" w:customStyle="1" w:styleId="42">
    <w:name w:val="五级条标题"/>
    <w:basedOn w:val="41"/>
    <w:next w:val="36"/>
    <w:qFormat/>
    <w:uiPriority w:val="0"/>
    <w:pPr>
      <w:numPr>
        <w:ilvl w:val="5"/>
        <w:numId w:val="1"/>
      </w:numPr>
      <w:outlineLvl w:val="6"/>
    </w:pPr>
  </w:style>
  <w:style w:type="character" w:customStyle="1" w:styleId="43">
    <w:name w:val="style1"/>
    <w:basedOn w:val="19"/>
    <w:qFormat/>
    <w:uiPriority w:val="0"/>
    <w:rPr>
      <w:rFonts w:ascii="Times New Roman" w:hAnsi="Times New Roman" w:eastAsia="宋体" w:cs="Times New Roman"/>
    </w:rPr>
  </w:style>
  <w:style w:type="character" w:customStyle="1" w:styleId="44">
    <w:name w:val="正文文本缩进 字符"/>
    <w:link w:val="11"/>
    <w:qFormat/>
    <w:uiPriority w:val="0"/>
    <w:rPr>
      <w:rFonts w:ascii="Times New Roman" w:hAnsi="Times New Roman" w:eastAsia="仿宋_GB2312" w:cs="Times New Roman"/>
      <w:kern w:val="2"/>
      <w:sz w:val="28"/>
      <w:szCs w:val="24"/>
    </w:rPr>
  </w:style>
  <w:style w:type="character" w:customStyle="1" w:styleId="45">
    <w:name w:val="批注文字 字符"/>
    <w:link w:val="7"/>
    <w:qFormat/>
    <w:uiPriority w:val="99"/>
    <w:rPr>
      <w:rFonts w:ascii="Times New Roman" w:hAnsi="Times New Roman" w:eastAsia="仿宋_GB2312" w:cs="Times New Roman"/>
      <w:kern w:val="2"/>
      <w:sz w:val="28"/>
      <w:szCs w:val="24"/>
    </w:rPr>
  </w:style>
  <w:style w:type="character" w:customStyle="1" w:styleId="46">
    <w:name w:val="页眉 字符"/>
    <w:link w:val="15"/>
    <w:uiPriority w:val="0"/>
    <w:rPr>
      <w:rFonts w:ascii="Times New Roman" w:hAnsi="Times New Roman" w:eastAsia="仿宋_GB2312" w:cs="Times New Roman"/>
      <w:kern w:val="2"/>
      <w:sz w:val="18"/>
      <w:szCs w:val="18"/>
      <w:lang w:val="en-US" w:eastAsia="zh-CN" w:bidi="ar-SA"/>
    </w:rPr>
  </w:style>
  <w:style w:type="character" w:customStyle="1" w:styleId="47">
    <w:name w:val="页脚 字符"/>
    <w:link w:val="14"/>
    <w:qFormat/>
    <w:uiPriority w:val="0"/>
    <w:rPr>
      <w:rFonts w:ascii="Times New Roman" w:hAnsi="Times New Roman" w:eastAsia="仿宋_GB2312" w:cs="Times New Roman"/>
      <w:kern w:val="2"/>
      <w:sz w:val="18"/>
      <w:szCs w:val="18"/>
      <w:lang w:val="en-US" w:eastAsia="zh-CN" w:bidi="ar-SA"/>
    </w:rPr>
  </w:style>
  <w:style w:type="character" w:customStyle="1" w:styleId="48">
    <w:name w:val="标题 2 字符"/>
    <w:link w:val="3"/>
    <w:semiHidden/>
    <w:qFormat/>
    <w:uiPriority w:val="0"/>
    <w:rPr>
      <w:rFonts w:ascii="Cambria" w:hAnsi="Cambria" w:eastAsia="宋体" w:cs="Times New Roman"/>
      <w:b/>
      <w:bCs/>
      <w:kern w:val="2"/>
      <w:sz w:val="32"/>
      <w:szCs w:val="32"/>
    </w:rPr>
  </w:style>
  <w:style w:type="character" w:customStyle="1" w:styleId="49">
    <w:name w:val="段 Char"/>
    <w:link w:val="36"/>
    <w:qFormat/>
    <w:uiPriority w:val="0"/>
    <w:rPr>
      <w:rFonts w:ascii="宋体" w:hAnsi="Times New Roman" w:eastAsia="宋体" w:cs="Times New Roman"/>
      <w:sz w:val="21"/>
    </w:rPr>
  </w:style>
  <w:style w:type="paragraph" w:customStyle="1" w:styleId="50">
    <w:name w:val="安徽正文"/>
    <w:basedOn w:val="1"/>
    <w:qFormat/>
    <w:uiPriority w:val="99"/>
    <w:pPr>
      <w:ind w:firstLine="200" w:firstLineChars="200"/>
    </w:pPr>
    <w:rPr>
      <w:rFonts w:eastAsia="仿宋_GB2312"/>
      <w:kern w:val="0"/>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Pages>
  <Words>117</Words>
  <Characters>671</Characters>
  <Lines>5</Lines>
  <Paragraphs>1</Paragraphs>
  <ScaleCrop>false</ScaleCrop>
  <LinksUpToDate>false</LinksUpToDate>
  <CharactersWithSpaces>787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2021-10-23T01:13:00Z</dcterms:created>
  <dc:creator>大豆</dc:creator>
  <cp:lastModifiedBy>Administrator</cp:lastModifiedBy>
  <cp:lastPrinted>2021-11-10T05:19:00Z</cp:lastPrinted>
  <dcterms:modified xsi:type="dcterms:W3CDTF">2021-11-12T11:46:26Z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E71480558A4E4AF08208CF94C4EDDA75</vt:lpwstr>
  </property>
</Properties>
</file>