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454FE7">
      <w:pPr>
        <w:pStyle w:val="13"/>
        <w:adjustRightInd w:val="0"/>
        <w:spacing w:before="156" w:beforeLines="50" w:line="420" w:lineRule="exact"/>
        <w:ind w:left="510" w:firstLine="1080" w:firstLineChars="300"/>
        <w:outlineLvl w:val="0"/>
        <w:rPr>
          <w:rFonts w:eastAsia="宋体" w:cs="Times New Roman"/>
          <w:bCs/>
          <w:color w:val="000000"/>
          <w:sz w:val="36"/>
          <w:szCs w:val="36"/>
        </w:rPr>
      </w:pPr>
      <w:bookmarkStart w:id="0" w:name="_Toc92888562"/>
      <w:r>
        <w:rPr>
          <w:rFonts w:eastAsia="宋体" w:cs="Times New Roman"/>
          <w:bCs/>
          <w:color w:val="000000"/>
          <w:sz w:val="36"/>
          <w:szCs w:val="36"/>
        </w:rPr>
        <w:t>山东省科学技术奖提名公示内容</w:t>
      </w:r>
      <w:bookmarkEnd w:id="0"/>
    </w:p>
    <w:p w14:paraId="3E172F1A">
      <w:pPr>
        <w:pStyle w:val="13"/>
        <w:snapToGrid w:val="0"/>
        <w:spacing w:before="156" w:beforeLines="50" w:after="156" w:afterLines="50"/>
        <w:ind w:left="510" w:firstLine="2880" w:firstLineChars="1200"/>
        <w:rPr>
          <w:rFonts w:eastAsia="宋体" w:cs="Times New Roman"/>
          <w:color w:val="000000"/>
        </w:rPr>
      </w:pPr>
      <w:r>
        <w:rPr>
          <w:rFonts w:eastAsia="宋体" w:cs="Times New Roman"/>
          <w:color w:val="000000"/>
        </w:rPr>
        <w:t>（2025年度）</w:t>
      </w:r>
    </w:p>
    <w:p w14:paraId="1A76DEA6">
      <w:pPr>
        <w:pStyle w:val="13"/>
        <w:numPr>
          <w:ilvl w:val="0"/>
          <w:numId w:val="1"/>
        </w:numPr>
        <w:ind w:firstLineChars="0"/>
        <w:jc w:val="both"/>
        <w:rPr>
          <w:rFonts w:eastAsia="宋体" w:cs="Times New Roman"/>
          <w:b/>
        </w:rPr>
      </w:pPr>
      <w:r>
        <w:rPr>
          <w:rFonts w:eastAsia="宋体" w:cs="Times New Roman"/>
          <w:b/>
        </w:rPr>
        <w:t>项目名称：</w:t>
      </w:r>
    </w:p>
    <w:p w14:paraId="5D4856DA">
      <w:pPr>
        <w:pStyle w:val="13"/>
        <w:ind w:left="480" w:firstLine="0" w:firstLineChars="0"/>
        <w:jc w:val="both"/>
        <w:rPr>
          <w:rFonts w:ascii="宋体" w:hAnsi="宋体" w:eastAsia="宋体" w:cs="Times New Roman"/>
          <w:bCs/>
        </w:rPr>
      </w:pPr>
      <w:r>
        <w:rPr>
          <w:rFonts w:hint="eastAsia" w:ascii="宋体" w:hAnsi="宋体" w:eastAsia="宋体" w:cs="Times New Roman"/>
          <w:bCs/>
        </w:rPr>
        <w:t>分子影像指导的肿瘤精准治疗和疗效早评估</w:t>
      </w:r>
    </w:p>
    <w:p w14:paraId="3B38CD26">
      <w:pPr>
        <w:pStyle w:val="13"/>
        <w:numPr>
          <w:ilvl w:val="0"/>
          <w:numId w:val="1"/>
        </w:numPr>
        <w:ind w:firstLineChars="0"/>
        <w:jc w:val="both"/>
        <w:rPr>
          <w:rFonts w:eastAsia="宋体" w:cs="Times New Roman"/>
          <w:b/>
        </w:rPr>
      </w:pPr>
      <w:r>
        <w:rPr>
          <w:rFonts w:eastAsia="宋体" w:cs="Times New Roman"/>
          <w:b/>
        </w:rPr>
        <w:t>提名者及提名意见</w:t>
      </w:r>
      <w:r>
        <w:rPr>
          <w:rFonts w:hint="eastAsia" w:eastAsia="宋体" w:cs="Times New Roman"/>
          <w:b/>
        </w:rPr>
        <w:t>、提名等级</w:t>
      </w:r>
    </w:p>
    <w:p w14:paraId="0D23107C">
      <w:pPr>
        <w:pStyle w:val="13"/>
        <w:adjustRightInd w:val="0"/>
        <w:snapToGrid w:val="0"/>
        <w:ind w:left="510" w:firstLine="0" w:firstLineChars="0"/>
        <w:jc w:val="both"/>
        <w:rPr>
          <w:rFonts w:ascii="宋体" w:hAnsi="宋体" w:eastAsia="宋体" w:cs="Times New Roman"/>
          <w:b/>
          <w:bCs/>
        </w:rPr>
      </w:pPr>
      <w:r>
        <w:rPr>
          <w:rFonts w:hint="eastAsia" w:ascii="宋体" w:hAnsi="宋体" w:eastAsia="宋体" w:cs="Times New Roman"/>
          <w:b/>
          <w:bCs/>
        </w:rPr>
        <w:t>提名者：</w:t>
      </w:r>
    </w:p>
    <w:p w14:paraId="153C2B2F">
      <w:pPr>
        <w:adjustRightInd w:val="0"/>
        <w:snapToGrid w:val="0"/>
        <w:ind w:firstLine="480" w:firstLineChars="200"/>
        <w:jc w:val="both"/>
        <w:rPr>
          <w:rFonts w:ascii="宋体" w:hAnsi="宋体" w:eastAsia="宋体" w:cs="Times New Roman"/>
          <w:bCs/>
        </w:rPr>
      </w:pPr>
      <w:r>
        <w:rPr>
          <w:rFonts w:hint="eastAsia" w:ascii="宋体" w:hAnsi="宋体" w:eastAsia="宋体" w:cs="Times New Roman"/>
          <w:bCs/>
        </w:rPr>
        <w:t>李景虹 中国科学院院士 清华大学 化学系</w:t>
      </w:r>
    </w:p>
    <w:p w14:paraId="40515E26">
      <w:pPr>
        <w:pStyle w:val="13"/>
        <w:adjustRightInd w:val="0"/>
        <w:snapToGrid w:val="0"/>
        <w:ind w:left="510" w:firstLine="0" w:firstLineChars="0"/>
        <w:jc w:val="both"/>
        <w:rPr>
          <w:rFonts w:eastAsia="宋体" w:cs="Times New Roman"/>
        </w:rPr>
      </w:pPr>
      <w:bookmarkStart w:id="1" w:name="OLE_LINK14"/>
      <w:r>
        <w:rPr>
          <w:rFonts w:hint="eastAsia" w:ascii="宋体" w:hAnsi="宋体" w:eastAsia="宋体" w:cs="Times New Roman"/>
          <w:b/>
        </w:rPr>
        <w:t>提名意见</w:t>
      </w:r>
      <w:r>
        <w:rPr>
          <w:rFonts w:hint="eastAsia" w:ascii="宋体" w:hAnsi="宋体" w:eastAsia="宋体" w:cs="Times New Roman"/>
        </w:rPr>
        <w:t>：</w:t>
      </w:r>
    </w:p>
    <w:bookmarkEnd w:id="1"/>
    <w:p w14:paraId="0C95BADD">
      <w:pPr>
        <w:ind w:firstLine="480" w:firstLineChars="200"/>
        <w:rPr>
          <w:rFonts w:eastAsia="宋体" w:cs="Times New Roman"/>
        </w:rPr>
      </w:pPr>
      <w:r>
        <w:rPr>
          <w:rFonts w:hint="eastAsia" w:eastAsia="宋体" w:cs="Times New Roman"/>
        </w:rPr>
        <w:t>该项目的研究团队围绕活体分子成像定量检测这一难题，研制一系列外源或内源响应的近红外二区（NIR-II, 1000-1700 nm）比率成像探针。同时，将活体NIR-II比率分子成像应用在肿瘤治疗标志物分子的精准定量与实时成像监测，建立了肿瘤放疗效果标志物分子的产生与多种肿瘤治疗方案的疗效之间的关联机制，指导肿瘤“精准化、个性化”治疗。</w:t>
      </w:r>
    </w:p>
    <w:p w14:paraId="672E68B4">
      <w:pPr>
        <w:ind w:firstLine="480" w:firstLineChars="200"/>
        <w:rPr>
          <w:rFonts w:eastAsia="宋体" w:cs="Times New Roman"/>
        </w:rPr>
      </w:pPr>
      <w:r>
        <w:rPr>
          <w:rFonts w:hint="eastAsia" w:eastAsia="宋体" w:cs="Times New Roman"/>
        </w:rPr>
        <w:t>此外，这项技术开发系列响应性的诊疗一体化分子探针不仅具有一定的前瞻性、临床转化可行性，而且具有易功能化、生物相容性好、安全性高等特点，具有很好的临床应用前景和社会价值。该项目研究成果具有引领性学术意义，为临床肿瘤精准诊断和治疗提供了新的策略和研究方法。</w:t>
      </w:r>
    </w:p>
    <w:p w14:paraId="7A73B8F9">
      <w:pPr>
        <w:pStyle w:val="13"/>
        <w:adjustRightInd w:val="0"/>
        <w:snapToGrid w:val="0"/>
        <w:ind w:left="510" w:firstLine="0" w:firstLineChars="0"/>
        <w:jc w:val="both"/>
        <w:rPr>
          <w:rFonts w:eastAsia="宋体" w:cs="Times New Roman"/>
        </w:rPr>
      </w:pPr>
      <w:r>
        <w:rPr>
          <w:rFonts w:hint="eastAsia" w:ascii="宋体" w:hAnsi="宋体" w:eastAsia="宋体" w:cs="Times New Roman"/>
          <w:b/>
        </w:rPr>
        <w:t>提名等级</w:t>
      </w:r>
      <w:r>
        <w:rPr>
          <w:rFonts w:hint="eastAsia" w:ascii="宋体" w:hAnsi="宋体" w:eastAsia="宋体" w:cs="Times New Roman"/>
        </w:rPr>
        <w:t>：</w:t>
      </w:r>
    </w:p>
    <w:p w14:paraId="448C24C3">
      <w:pPr>
        <w:ind w:firstLine="480" w:firstLineChars="200"/>
        <w:jc w:val="both"/>
        <w:rPr>
          <w:rFonts w:eastAsia="宋体" w:cs="Times New Roman"/>
        </w:rPr>
      </w:pPr>
      <w:r>
        <w:rPr>
          <w:rFonts w:hint="eastAsia" w:eastAsia="宋体" w:cs="Times New Roman"/>
          <w:kern w:val="0"/>
        </w:rPr>
        <w:t>提名该项目为</w:t>
      </w:r>
      <w:r>
        <w:rPr>
          <w:rFonts w:eastAsia="宋体" w:cs="Times New Roman"/>
          <w:kern w:val="0"/>
        </w:rPr>
        <w:t>2025</w:t>
      </w:r>
      <w:r>
        <w:rPr>
          <w:rFonts w:hint="eastAsia" w:eastAsia="宋体" w:cs="Times New Roman"/>
          <w:kern w:val="0"/>
        </w:rPr>
        <w:t>年度山东省自然科学奖二等奖。</w:t>
      </w:r>
    </w:p>
    <w:p w14:paraId="4F6B33DE">
      <w:pPr>
        <w:pStyle w:val="13"/>
        <w:numPr>
          <w:ilvl w:val="0"/>
          <w:numId w:val="1"/>
        </w:numPr>
        <w:ind w:firstLineChars="0"/>
        <w:jc w:val="both"/>
        <w:rPr>
          <w:rFonts w:eastAsia="宋体" w:cs="Times New Roman"/>
          <w:b/>
        </w:rPr>
      </w:pPr>
      <w:r>
        <w:rPr>
          <w:rFonts w:eastAsia="宋体" w:cs="Times New Roman"/>
          <w:b/>
        </w:rPr>
        <w:t>项目简介</w:t>
      </w:r>
    </w:p>
    <w:p w14:paraId="5EB19C1F">
      <w:pPr>
        <w:autoSpaceDE w:val="0"/>
        <w:autoSpaceDN w:val="0"/>
        <w:adjustRightInd w:val="0"/>
        <w:snapToGrid w:val="0"/>
        <w:ind w:firstLine="480" w:firstLineChars="200"/>
        <w:jc w:val="both"/>
        <w:rPr>
          <w:rFonts w:eastAsia="宋体" w:cs="Times New Roman"/>
        </w:rPr>
      </w:pPr>
      <w:r>
        <w:rPr>
          <w:rFonts w:hint="eastAsia" w:eastAsia="宋体" w:cs="Times New Roman"/>
        </w:rPr>
        <w:t>本项目属于分析化学领域。活体成像</w:t>
      </w:r>
      <w:r>
        <w:rPr>
          <w:rFonts w:eastAsia="宋体" w:cs="Times New Roman"/>
        </w:rPr>
        <w:t>在肿瘤诊治</w:t>
      </w:r>
      <w:r>
        <w:rPr>
          <w:rFonts w:hint="eastAsia" w:eastAsia="宋体" w:cs="Times New Roman"/>
        </w:rPr>
        <w:t>中被广泛应用，</w:t>
      </w:r>
      <w:r>
        <w:rPr>
          <w:rFonts w:eastAsia="宋体" w:cs="Times New Roman"/>
        </w:rPr>
        <w:t>然而</w:t>
      </w:r>
      <w:r>
        <w:rPr>
          <w:rFonts w:hint="eastAsia" w:eastAsia="宋体" w:cs="Times New Roman"/>
        </w:rPr>
        <w:t>传统</w:t>
      </w:r>
      <w:r>
        <w:rPr>
          <w:rFonts w:eastAsia="宋体" w:cs="Times New Roman"/>
        </w:rPr>
        <w:t>成像方式缺乏</w:t>
      </w:r>
      <w:r>
        <w:rPr>
          <w:rFonts w:hint="eastAsia" w:eastAsia="宋体" w:cs="Times New Roman"/>
        </w:rPr>
        <w:t>成像</w:t>
      </w:r>
      <w:r>
        <w:rPr>
          <w:rFonts w:eastAsia="宋体" w:cs="Times New Roman"/>
        </w:rPr>
        <w:t>和定量</w:t>
      </w:r>
      <w:r>
        <w:rPr>
          <w:rFonts w:hint="eastAsia" w:eastAsia="宋体" w:cs="Times New Roman"/>
        </w:rPr>
        <w:t>生物分子</w:t>
      </w:r>
      <w:r>
        <w:rPr>
          <w:rFonts w:eastAsia="宋体" w:cs="Times New Roman"/>
        </w:rPr>
        <w:t>的</w:t>
      </w:r>
      <w:r>
        <w:rPr>
          <w:rFonts w:hint="eastAsia" w:eastAsia="宋体" w:cs="Times New Roman"/>
        </w:rPr>
        <w:t>性能</w:t>
      </w:r>
      <w:r>
        <w:rPr>
          <w:rFonts w:eastAsia="宋体" w:cs="Times New Roman"/>
        </w:rPr>
        <w:t>，</w:t>
      </w:r>
      <w:r>
        <w:rPr>
          <w:rFonts w:hint="eastAsia" w:eastAsia="宋体" w:cs="Times New Roman"/>
        </w:rPr>
        <w:t>难以</w:t>
      </w:r>
      <w:r>
        <w:rPr>
          <w:rFonts w:eastAsia="宋体" w:cs="Times New Roman"/>
        </w:rPr>
        <w:t>监测体内治疗过程。因此，本项目研制了近红外二区</w:t>
      </w:r>
      <w:r>
        <w:rPr>
          <w:rFonts w:hint="eastAsia" w:eastAsia="宋体" w:cs="Times New Roman"/>
        </w:rPr>
        <w:t>（NIR-II, 1000-1700 nm）</w:t>
      </w:r>
      <w:r>
        <w:rPr>
          <w:rFonts w:eastAsia="宋体" w:cs="Times New Roman"/>
        </w:rPr>
        <w:t>比率</w:t>
      </w:r>
      <w:r>
        <w:rPr>
          <w:rFonts w:hint="eastAsia" w:eastAsia="宋体" w:cs="Times New Roman"/>
        </w:rPr>
        <w:t>成像</w:t>
      </w:r>
      <w:r>
        <w:rPr>
          <w:rFonts w:eastAsia="宋体" w:cs="Times New Roman"/>
        </w:rPr>
        <w:t>探针</w:t>
      </w:r>
      <w:r>
        <w:rPr>
          <w:rFonts w:hint="eastAsia" w:eastAsia="宋体" w:cs="Times New Roman"/>
        </w:rPr>
        <w:t>，应用于肿瘤等的早诊疗与疗效早评估</w:t>
      </w:r>
      <w:r>
        <w:rPr>
          <w:rFonts w:eastAsia="宋体" w:cs="Times New Roman"/>
        </w:rPr>
        <w:t>。创新</w:t>
      </w:r>
      <w:r>
        <w:rPr>
          <w:rFonts w:hint="eastAsia" w:eastAsia="宋体" w:cs="Times New Roman"/>
        </w:rPr>
        <w:t>工作</w:t>
      </w:r>
      <w:r>
        <w:rPr>
          <w:rFonts w:eastAsia="宋体" w:cs="Times New Roman"/>
        </w:rPr>
        <w:t>：</w:t>
      </w:r>
      <w:r>
        <w:rPr>
          <w:rFonts w:hint="eastAsia" w:eastAsia="宋体" w:cs="Times New Roman"/>
        </w:rPr>
        <w:t>1.开发了外源（X射线、激光、超声等）激活NIR-II比率分子探针，实现体内监测药物的可控释放</w:t>
      </w:r>
      <w:r>
        <w:rPr>
          <w:rFonts w:eastAsia="宋体" w:cs="Times New Roman"/>
        </w:rPr>
        <w:t>。</w:t>
      </w:r>
      <w:r>
        <w:rPr>
          <w:rFonts w:hint="eastAsia" w:eastAsia="宋体" w:cs="Times New Roman"/>
        </w:rPr>
        <w:t>2.创制了分子激活的NIR-II比率型成像分子探针，可长时监测H</w:t>
      </w:r>
      <w:r>
        <w:rPr>
          <w:rFonts w:hint="eastAsia" w:eastAsia="宋体" w:cs="Times New Roman"/>
          <w:vertAlign w:val="subscript"/>
        </w:rPr>
        <w:t>2</w:t>
      </w:r>
      <w:r>
        <w:rPr>
          <w:rFonts w:hint="eastAsia" w:eastAsia="宋体" w:cs="Times New Roman"/>
        </w:rPr>
        <w:t>S等的活体内分布。3. 研制了激活的NIR-II比率光声成像分子探针，实现活体内分子的精准成像。4.建立了NIR-II比率分子成像与疗效之间的关联机制，指导肿瘤“精准化、个性化”治疗。</w:t>
      </w:r>
      <w:r>
        <w:rPr>
          <w:rFonts w:eastAsia="宋体" w:cs="Times New Roman"/>
        </w:rPr>
        <w:t>经权威部门检测与专家鉴定和评议，本项目技术已达到国际领先水平。</w:t>
      </w:r>
    </w:p>
    <w:p w14:paraId="5EBF2E3F">
      <w:pPr>
        <w:autoSpaceDE w:val="0"/>
        <w:autoSpaceDN w:val="0"/>
        <w:adjustRightInd w:val="0"/>
        <w:snapToGrid w:val="0"/>
        <w:jc w:val="both"/>
        <w:rPr>
          <w:rFonts w:eastAsia="宋体" w:cs="Times New Roman"/>
          <w:color w:val="000000"/>
        </w:rPr>
      </w:pPr>
      <w:bookmarkStart w:id="3" w:name="_GoBack"/>
      <w:bookmarkEnd w:id="3"/>
    </w:p>
    <w:p w14:paraId="675E10AF">
      <w:pPr>
        <w:pStyle w:val="4"/>
        <w:ind w:firstLine="0" w:firstLineChars="0"/>
        <w:rPr>
          <w:rFonts w:ascii="Times New Roman"/>
          <w:b/>
          <w:sz w:val="28"/>
          <w:highlight w:val="yellow"/>
        </w:rPr>
      </w:pPr>
      <w:r>
        <w:rPr>
          <w:rFonts w:ascii="Times New Roman"/>
          <w:b/>
        </w:rPr>
        <w:t>四、</w:t>
      </w:r>
      <w:r>
        <w:rPr>
          <w:rFonts w:ascii="Times New Roman"/>
          <w:b/>
          <w:sz w:val="24"/>
          <w:szCs w:val="18"/>
        </w:rPr>
        <w:t>代表性论文专著目录</w:t>
      </w:r>
      <w:r>
        <w:rPr>
          <w:rFonts w:ascii="Times New Roman"/>
          <w:sz w:val="21"/>
          <w:szCs w:val="21"/>
        </w:rPr>
        <w:t>（限5篇）</w:t>
      </w:r>
    </w:p>
    <w:tbl>
      <w:tblPr>
        <w:tblStyle w:val="7"/>
        <w:tblW w:w="11047"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400"/>
        <w:gridCol w:w="1774"/>
        <w:gridCol w:w="1075"/>
        <w:gridCol w:w="1136"/>
        <w:gridCol w:w="708"/>
        <w:gridCol w:w="1134"/>
        <w:gridCol w:w="993"/>
        <w:gridCol w:w="850"/>
        <w:gridCol w:w="567"/>
        <w:gridCol w:w="709"/>
        <w:gridCol w:w="850"/>
        <w:gridCol w:w="851"/>
      </w:tblGrid>
      <w:tr w14:paraId="05E149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69" w:hRule="atLeast"/>
          <w:jc w:val="center"/>
        </w:trPr>
        <w:tc>
          <w:tcPr>
            <w:tcW w:w="400" w:type="dxa"/>
            <w:vAlign w:val="center"/>
          </w:tcPr>
          <w:p w14:paraId="1EB2F5B3">
            <w:pPr>
              <w:pStyle w:val="4"/>
              <w:adjustRightInd w:val="0"/>
              <w:spacing w:after="50" w:line="240" w:lineRule="auto"/>
              <w:ind w:firstLine="0" w:firstLineChars="0"/>
              <w:jc w:val="center"/>
              <w:rPr>
                <w:rFonts w:ascii="Times New Roman"/>
                <w:color w:val="000000"/>
                <w:sz w:val="18"/>
                <w:szCs w:val="18"/>
              </w:rPr>
            </w:pPr>
            <w:bookmarkStart w:id="2" w:name="_Hlk91583588"/>
            <w:r>
              <w:rPr>
                <w:rFonts w:ascii="Times New Roman"/>
                <w:color w:val="000000"/>
                <w:sz w:val="18"/>
                <w:szCs w:val="18"/>
              </w:rPr>
              <w:t>序号</w:t>
            </w:r>
          </w:p>
        </w:tc>
        <w:tc>
          <w:tcPr>
            <w:tcW w:w="1774" w:type="dxa"/>
            <w:vAlign w:val="center"/>
          </w:tcPr>
          <w:p w14:paraId="52888BA0">
            <w:pPr>
              <w:pStyle w:val="4"/>
              <w:adjustRightInd w:val="0"/>
              <w:spacing w:after="50" w:line="240" w:lineRule="auto"/>
              <w:ind w:firstLine="0" w:firstLineChars="0"/>
              <w:jc w:val="center"/>
              <w:rPr>
                <w:rFonts w:ascii="Times New Roman"/>
                <w:color w:val="000000"/>
                <w:sz w:val="18"/>
                <w:szCs w:val="18"/>
              </w:rPr>
            </w:pPr>
            <w:r>
              <w:rPr>
                <w:rFonts w:ascii="Times New Roman"/>
                <w:color w:val="000000"/>
                <w:sz w:val="18"/>
                <w:szCs w:val="18"/>
              </w:rPr>
              <w:t>论文（专著）名称</w:t>
            </w:r>
          </w:p>
        </w:tc>
        <w:tc>
          <w:tcPr>
            <w:tcW w:w="1075" w:type="dxa"/>
            <w:vAlign w:val="center"/>
          </w:tcPr>
          <w:p w14:paraId="5B614A6C">
            <w:pPr>
              <w:pStyle w:val="4"/>
              <w:adjustRightInd w:val="0"/>
              <w:spacing w:after="50" w:line="240" w:lineRule="auto"/>
              <w:ind w:firstLine="0" w:firstLineChars="0"/>
              <w:jc w:val="center"/>
              <w:rPr>
                <w:rFonts w:ascii="Times New Roman"/>
                <w:color w:val="000000"/>
                <w:sz w:val="18"/>
                <w:szCs w:val="18"/>
              </w:rPr>
            </w:pPr>
            <w:r>
              <w:rPr>
                <w:rFonts w:ascii="Times New Roman"/>
                <w:color w:val="000000"/>
                <w:sz w:val="18"/>
                <w:szCs w:val="18"/>
              </w:rPr>
              <w:t>刊名（出版社）</w:t>
            </w:r>
          </w:p>
        </w:tc>
        <w:tc>
          <w:tcPr>
            <w:tcW w:w="1136" w:type="dxa"/>
            <w:vAlign w:val="center"/>
          </w:tcPr>
          <w:p w14:paraId="3E70EE25">
            <w:pPr>
              <w:pStyle w:val="4"/>
              <w:adjustRightInd w:val="0"/>
              <w:spacing w:after="50" w:line="240" w:lineRule="auto"/>
              <w:ind w:firstLine="0" w:firstLineChars="0"/>
              <w:jc w:val="center"/>
              <w:rPr>
                <w:rFonts w:ascii="Times New Roman"/>
                <w:color w:val="000000"/>
                <w:sz w:val="18"/>
                <w:szCs w:val="18"/>
              </w:rPr>
            </w:pPr>
            <w:r>
              <w:rPr>
                <w:rFonts w:ascii="Times New Roman"/>
                <w:color w:val="000000"/>
                <w:sz w:val="18"/>
                <w:szCs w:val="18"/>
              </w:rPr>
              <w:t>Doi</w:t>
            </w:r>
          </w:p>
          <w:p w14:paraId="0D6CE446">
            <w:pPr>
              <w:pStyle w:val="4"/>
              <w:adjustRightInd w:val="0"/>
              <w:spacing w:after="50" w:line="240" w:lineRule="auto"/>
              <w:ind w:firstLine="0" w:firstLineChars="0"/>
              <w:jc w:val="center"/>
              <w:rPr>
                <w:rFonts w:ascii="Times New Roman"/>
                <w:color w:val="000000"/>
                <w:sz w:val="18"/>
                <w:szCs w:val="18"/>
              </w:rPr>
            </w:pPr>
            <w:r>
              <w:rPr>
                <w:rFonts w:ascii="Times New Roman"/>
                <w:color w:val="000000"/>
                <w:sz w:val="18"/>
                <w:szCs w:val="18"/>
              </w:rPr>
              <w:t>/ISSN（ISBN）</w:t>
            </w:r>
          </w:p>
        </w:tc>
        <w:tc>
          <w:tcPr>
            <w:tcW w:w="708" w:type="dxa"/>
            <w:vAlign w:val="center"/>
          </w:tcPr>
          <w:p w14:paraId="257E1B50">
            <w:pPr>
              <w:pStyle w:val="4"/>
              <w:adjustRightInd w:val="0"/>
              <w:spacing w:after="50" w:line="240" w:lineRule="auto"/>
              <w:ind w:firstLine="0" w:firstLineChars="0"/>
              <w:jc w:val="center"/>
              <w:rPr>
                <w:rFonts w:ascii="Times New Roman"/>
                <w:color w:val="000000"/>
                <w:sz w:val="18"/>
                <w:szCs w:val="18"/>
              </w:rPr>
            </w:pPr>
            <w:r>
              <w:rPr>
                <w:rFonts w:ascii="Times New Roman"/>
                <w:color w:val="000000"/>
                <w:sz w:val="18"/>
                <w:szCs w:val="18"/>
              </w:rPr>
              <w:t>发表（出版）时间</w:t>
            </w:r>
          </w:p>
        </w:tc>
        <w:tc>
          <w:tcPr>
            <w:tcW w:w="1134" w:type="dxa"/>
            <w:vAlign w:val="center"/>
          </w:tcPr>
          <w:p w14:paraId="71EA8348">
            <w:pPr>
              <w:pStyle w:val="4"/>
              <w:adjustRightInd w:val="0"/>
              <w:spacing w:after="50" w:line="240" w:lineRule="auto"/>
              <w:ind w:firstLine="0" w:firstLineChars="0"/>
              <w:jc w:val="center"/>
              <w:rPr>
                <w:rFonts w:ascii="Times New Roman"/>
                <w:color w:val="000000"/>
                <w:sz w:val="18"/>
                <w:szCs w:val="18"/>
              </w:rPr>
            </w:pPr>
            <w:r>
              <w:rPr>
                <w:rFonts w:ascii="Times New Roman"/>
                <w:color w:val="000000"/>
                <w:sz w:val="18"/>
                <w:szCs w:val="18"/>
              </w:rPr>
              <w:t>作者（按刊物发表顺序）</w:t>
            </w:r>
          </w:p>
        </w:tc>
        <w:tc>
          <w:tcPr>
            <w:tcW w:w="993" w:type="dxa"/>
            <w:vAlign w:val="center"/>
          </w:tcPr>
          <w:p w14:paraId="4CBB5C57">
            <w:pPr>
              <w:pStyle w:val="4"/>
              <w:adjustRightInd w:val="0"/>
              <w:spacing w:after="50" w:line="240" w:lineRule="auto"/>
              <w:ind w:firstLine="0" w:firstLineChars="0"/>
              <w:jc w:val="center"/>
              <w:rPr>
                <w:rFonts w:ascii="Times New Roman"/>
                <w:color w:val="000000"/>
                <w:sz w:val="18"/>
                <w:szCs w:val="18"/>
              </w:rPr>
            </w:pPr>
            <w:r>
              <w:rPr>
                <w:rFonts w:ascii="Times New Roman"/>
                <w:color w:val="000000"/>
                <w:sz w:val="18"/>
                <w:szCs w:val="18"/>
              </w:rPr>
              <w:t>通讯作者（含共同）</w:t>
            </w:r>
          </w:p>
        </w:tc>
        <w:tc>
          <w:tcPr>
            <w:tcW w:w="850" w:type="dxa"/>
            <w:vAlign w:val="center"/>
          </w:tcPr>
          <w:p w14:paraId="4AD240C2">
            <w:pPr>
              <w:pStyle w:val="4"/>
              <w:adjustRightInd w:val="0"/>
              <w:spacing w:after="50" w:line="240" w:lineRule="auto"/>
              <w:ind w:firstLine="0" w:firstLineChars="0"/>
              <w:jc w:val="center"/>
              <w:rPr>
                <w:rFonts w:ascii="Times New Roman"/>
                <w:color w:val="000000"/>
                <w:sz w:val="18"/>
                <w:szCs w:val="18"/>
              </w:rPr>
            </w:pPr>
            <w:r>
              <w:rPr>
                <w:rFonts w:ascii="Times New Roman"/>
                <w:color w:val="000000"/>
                <w:sz w:val="18"/>
                <w:szCs w:val="18"/>
              </w:rPr>
              <w:t>第一作者（含共同）</w:t>
            </w:r>
          </w:p>
        </w:tc>
        <w:tc>
          <w:tcPr>
            <w:tcW w:w="567" w:type="dxa"/>
            <w:vAlign w:val="center"/>
          </w:tcPr>
          <w:p w14:paraId="7F0B336E">
            <w:pPr>
              <w:pStyle w:val="4"/>
              <w:adjustRightInd w:val="0"/>
              <w:spacing w:after="50" w:line="240" w:lineRule="auto"/>
              <w:ind w:firstLine="0" w:firstLineChars="0"/>
              <w:jc w:val="center"/>
              <w:rPr>
                <w:rFonts w:ascii="Times New Roman"/>
                <w:color w:val="000000"/>
                <w:sz w:val="18"/>
                <w:szCs w:val="18"/>
              </w:rPr>
            </w:pPr>
            <w:r>
              <w:rPr>
                <w:rFonts w:ascii="Times New Roman"/>
                <w:color w:val="000000"/>
                <w:sz w:val="18"/>
                <w:szCs w:val="18"/>
              </w:rPr>
              <w:t>他引总次数</w:t>
            </w:r>
          </w:p>
        </w:tc>
        <w:tc>
          <w:tcPr>
            <w:tcW w:w="709" w:type="dxa"/>
            <w:vAlign w:val="center"/>
          </w:tcPr>
          <w:p w14:paraId="6BC104CF">
            <w:pPr>
              <w:pStyle w:val="4"/>
              <w:adjustRightInd w:val="0"/>
              <w:spacing w:after="50" w:line="240" w:lineRule="auto"/>
              <w:ind w:firstLine="0" w:firstLineChars="0"/>
              <w:jc w:val="center"/>
              <w:rPr>
                <w:rFonts w:ascii="Times New Roman"/>
                <w:color w:val="000000"/>
                <w:sz w:val="18"/>
                <w:szCs w:val="18"/>
              </w:rPr>
            </w:pPr>
            <w:r>
              <w:rPr>
                <w:rFonts w:ascii="Times New Roman"/>
                <w:color w:val="000000"/>
                <w:sz w:val="18"/>
                <w:szCs w:val="18"/>
              </w:rPr>
              <w:t>检索数据库</w:t>
            </w:r>
          </w:p>
        </w:tc>
        <w:tc>
          <w:tcPr>
            <w:tcW w:w="850" w:type="dxa"/>
            <w:vAlign w:val="center"/>
          </w:tcPr>
          <w:p w14:paraId="66E27128">
            <w:pPr>
              <w:pStyle w:val="4"/>
              <w:adjustRightInd w:val="0"/>
              <w:spacing w:after="50" w:line="240" w:lineRule="auto"/>
              <w:ind w:firstLine="0" w:firstLineChars="0"/>
              <w:jc w:val="center"/>
              <w:rPr>
                <w:rFonts w:ascii="Times New Roman"/>
                <w:sz w:val="18"/>
                <w:szCs w:val="18"/>
              </w:rPr>
            </w:pPr>
            <w:r>
              <w:rPr>
                <w:rFonts w:ascii="Times New Roman"/>
                <w:sz w:val="18"/>
                <w:szCs w:val="18"/>
              </w:rPr>
              <w:t>通讯/一作（主编）是否为第一完成人</w:t>
            </w:r>
          </w:p>
        </w:tc>
        <w:tc>
          <w:tcPr>
            <w:tcW w:w="851" w:type="dxa"/>
            <w:vAlign w:val="center"/>
          </w:tcPr>
          <w:p w14:paraId="181C0465">
            <w:pPr>
              <w:pStyle w:val="4"/>
              <w:adjustRightInd w:val="0"/>
              <w:spacing w:after="50" w:line="240" w:lineRule="auto"/>
              <w:ind w:firstLine="0" w:firstLineChars="0"/>
              <w:jc w:val="center"/>
              <w:rPr>
                <w:rFonts w:ascii="Times New Roman"/>
                <w:sz w:val="18"/>
                <w:szCs w:val="18"/>
              </w:rPr>
            </w:pPr>
            <w:r>
              <w:rPr>
                <w:rFonts w:ascii="Times New Roman"/>
                <w:sz w:val="18"/>
                <w:szCs w:val="18"/>
              </w:rPr>
              <w:t>第一署名单位是否为第一完成单位</w:t>
            </w:r>
          </w:p>
        </w:tc>
      </w:tr>
      <w:bookmarkEnd w:id="2"/>
      <w:tr w14:paraId="220479E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792" w:hRule="exact"/>
          <w:jc w:val="center"/>
        </w:trPr>
        <w:tc>
          <w:tcPr>
            <w:tcW w:w="400" w:type="dxa"/>
            <w:vAlign w:val="center"/>
          </w:tcPr>
          <w:p w14:paraId="2ED30633">
            <w:pPr>
              <w:pStyle w:val="4"/>
              <w:adjustRightInd w:val="0"/>
              <w:spacing w:line="240" w:lineRule="auto"/>
              <w:ind w:firstLine="0" w:firstLineChars="0"/>
              <w:jc w:val="center"/>
              <w:rPr>
                <w:rFonts w:ascii="Times New Roman"/>
                <w:color w:val="000000"/>
                <w:sz w:val="21"/>
                <w:szCs w:val="28"/>
              </w:rPr>
            </w:pPr>
            <w:r>
              <w:rPr>
                <w:rFonts w:ascii="Times New Roman"/>
                <w:color w:val="000000"/>
                <w:sz w:val="21"/>
                <w:szCs w:val="28"/>
              </w:rPr>
              <w:t>1</w:t>
            </w:r>
          </w:p>
        </w:tc>
        <w:tc>
          <w:tcPr>
            <w:tcW w:w="1774" w:type="dxa"/>
            <w:vAlign w:val="center"/>
          </w:tcPr>
          <w:p w14:paraId="70A1A266">
            <w:pPr>
              <w:pStyle w:val="4"/>
              <w:adjustRightInd w:val="0"/>
              <w:spacing w:line="240" w:lineRule="auto"/>
              <w:ind w:firstLine="0" w:firstLineChars="0"/>
              <w:rPr>
                <w:rFonts w:ascii="Times New Roman"/>
                <w:color w:val="000000"/>
                <w:sz w:val="18"/>
                <w:szCs w:val="18"/>
              </w:rPr>
            </w:pPr>
            <w:r>
              <w:rPr>
                <w:rFonts w:hint="eastAsia" w:ascii="Times New Roman"/>
                <w:color w:val="000000"/>
                <w:sz w:val="18"/>
                <w:szCs w:val="18"/>
              </w:rPr>
              <w:t>Engineering Janus gold nanorod-titania heterostructures with enhanced photocatalytic antibacterial activity against multidrug-resistant bacterial infection</w:t>
            </w:r>
          </w:p>
        </w:tc>
        <w:tc>
          <w:tcPr>
            <w:tcW w:w="1075" w:type="dxa"/>
            <w:vAlign w:val="center"/>
          </w:tcPr>
          <w:p w14:paraId="03E01506">
            <w:pPr>
              <w:pStyle w:val="4"/>
              <w:adjustRightInd w:val="0"/>
              <w:spacing w:line="240" w:lineRule="auto"/>
              <w:ind w:firstLine="0" w:firstLineChars="0"/>
              <w:rPr>
                <w:rFonts w:ascii="Times New Roman"/>
                <w:color w:val="000000"/>
                <w:sz w:val="18"/>
                <w:szCs w:val="18"/>
              </w:rPr>
            </w:pPr>
            <w:r>
              <w:rPr>
                <w:rFonts w:hint="eastAsia" w:ascii="Times New Roman"/>
                <w:color w:val="000000"/>
                <w:sz w:val="18"/>
                <w:szCs w:val="18"/>
              </w:rPr>
              <w:t>Nano Research</w:t>
            </w:r>
          </w:p>
        </w:tc>
        <w:tc>
          <w:tcPr>
            <w:tcW w:w="1136" w:type="dxa"/>
            <w:vAlign w:val="center"/>
          </w:tcPr>
          <w:p w14:paraId="4693454C">
            <w:pPr>
              <w:pStyle w:val="4"/>
              <w:adjustRightInd w:val="0"/>
              <w:spacing w:line="240" w:lineRule="auto"/>
              <w:ind w:firstLine="0" w:firstLineChars="0"/>
              <w:jc w:val="left"/>
              <w:rPr>
                <w:rFonts w:ascii="Times New Roman"/>
                <w:color w:val="231F20"/>
                <w:sz w:val="16"/>
                <w:szCs w:val="16"/>
              </w:rPr>
            </w:pPr>
            <w:r>
              <w:rPr>
                <w:rFonts w:ascii="Times New Roman"/>
                <w:color w:val="231F20"/>
                <w:sz w:val="16"/>
                <w:szCs w:val="16"/>
              </w:rPr>
              <w:t xml:space="preserve">DOI: </w:t>
            </w:r>
            <w:r>
              <w:fldChar w:fldCharType="begin"/>
            </w:r>
            <w:r>
              <w:instrText xml:space="preserve"> HYPERLINK "https://doi.org/10.1007/s12274-022-4876-5" </w:instrText>
            </w:r>
            <w:r>
              <w:fldChar w:fldCharType="separate"/>
            </w:r>
            <w:r>
              <w:rPr>
                <w:rStyle w:val="10"/>
                <w:rFonts w:ascii="Times New Roman"/>
                <w:color w:val="auto"/>
                <w:sz w:val="16"/>
                <w:szCs w:val="16"/>
                <w:u w:val="none"/>
              </w:rPr>
              <w:t>https://doi.org/10.1007/s12274-022-4876-5</w:t>
            </w:r>
            <w:r>
              <w:rPr>
                <w:rStyle w:val="10"/>
                <w:rFonts w:ascii="Times New Roman"/>
                <w:color w:val="auto"/>
                <w:sz w:val="16"/>
                <w:szCs w:val="16"/>
                <w:u w:val="none"/>
              </w:rPr>
              <w:fldChar w:fldCharType="end"/>
            </w:r>
          </w:p>
          <w:p w14:paraId="1AD63E57">
            <w:pPr>
              <w:pStyle w:val="4"/>
              <w:adjustRightInd w:val="0"/>
              <w:spacing w:line="240" w:lineRule="auto"/>
              <w:ind w:firstLine="0" w:firstLineChars="0"/>
              <w:jc w:val="left"/>
              <w:rPr>
                <w:rFonts w:ascii="Times New Roman"/>
                <w:color w:val="231F20"/>
                <w:sz w:val="16"/>
                <w:szCs w:val="16"/>
              </w:rPr>
            </w:pPr>
            <w:r>
              <w:rPr>
                <w:rFonts w:ascii="Times New Roman"/>
                <w:color w:val="000000"/>
                <w:sz w:val="18"/>
                <w:szCs w:val="18"/>
              </w:rPr>
              <w:t>ISSN</w:t>
            </w:r>
            <w:r>
              <w:rPr>
                <w:rFonts w:hint="eastAsia" w:ascii="Times New Roman"/>
                <w:color w:val="000000"/>
                <w:sz w:val="18"/>
                <w:szCs w:val="18"/>
              </w:rPr>
              <w:t>: 1998-0124</w:t>
            </w:r>
          </w:p>
        </w:tc>
        <w:tc>
          <w:tcPr>
            <w:tcW w:w="708" w:type="dxa"/>
            <w:vAlign w:val="center"/>
          </w:tcPr>
          <w:p w14:paraId="28225F42">
            <w:pPr>
              <w:pStyle w:val="4"/>
              <w:adjustRightInd w:val="0"/>
              <w:spacing w:line="240" w:lineRule="auto"/>
              <w:ind w:firstLine="0" w:firstLineChars="0"/>
              <w:jc w:val="left"/>
              <w:rPr>
                <w:rFonts w:ascii="Times New Roman"/>
                <w:color w:val="000000"/>
                <w:sz w:val="18"/>
                <w:szCs w:val="18"/>
              </w:rPr>
            </w:pPr>
            <w:r>
              <w:rPr>
                <w:rFonts w:ascii="Times New Roman"/>
                <w:color w:val="000000"/>
                <w:sz w:val="18"/>
                <w:szCs w:val="18"/>
              </w:rPr>
              <w:t>202</w:t>
            </w:r>
            <w:r>
              <w:rPr>
                <w:rFonts w:hint="eastAsia" w:ascii="Times New Roman"/>
                <w:color w:val="000000"/>
                <w:sz w:val="18"/>
                <w:szCs w:val="18"/>
              </w:rPr>
              <w:t>2.08.06</w:t>
            </w:r>
          </w:p>
        </w:tc>
        <w:tc>
          <w:tcPr>
            <w:tcW w:w="1134" w:type="dxa"/>
            <w:vAlign w:val="center"/>
          </w:tcPr>
          <w:p w14:paraId="49AD1DAD">
            <w:pPr>
              <w:pStyle w:val="4"/>
              <w:adjustRightInd w:val="0"/>
              <w:spacing w:line="240" w:lineRule="auto"/>
              <w:ind w:firstLine="0" w:firstLineChars="0"/>
              <w:jc w:val="left"/>
              <w:rPr>
                <w:rFonts w:ascii="Times New Roman"/>
                <w:color w:val="000000"/>
                <w:sz w:val="15"/>
                <w:szCs w:val="15"/>
              </w:rPr>
            </w:pPr>
            <w:r>
              <w:rPr>
                <w:rFonts w:hint="eastAsia" w:ascii="Times New Roman"/>
                <w:b/>
                <w:bCs/>
                <w:color w:val="000000"/>
                <w:sz w:val="15"/>
                <w:szCs w:val="15"/>
              </w:rPr>
              <w:t>Shuqin Li</w:t>
            </w:r>
            <w:r>
              <w:rPr>
                <w:rFonts w:hint="eastAsia" w:ascii="Times New Roman"/>
                <w:color w:val="000000"/>
                <w:sz w:val="15"/>
                <w:szCs w:val="15"/>
              </w:rPr>
              <w:t>, Hongqi Huo, Xing Gao, Luntao Liu, Shumin Wang, Jiamin Ye, Jing Mu, Jibin Song</w:t>
            </w:r>
          </w:p>
        </w:tc>
        <w:tc>
          <w:tcPr>
            <w:tcW w:w="993" w:type="dxa"/>
            <w:vAlign w:val="center"/>
          </w:tcPr>
          <w:p w14:paraId="11584041">
            <w:pPr>
              <w:pStyle w:val="4"/>
              <w:adjustRightInd w:val="0"/>
              <w:spacing w:line="240" w:lineRule="auto"/>
              <w:ind w:firstLine="0" w:firstLineChars="0"/>
              <w:jc w:val="left"/>
              <w:rPr>
                <w:rFonts w:ascii="Times New Roman"/>
                <w:color w:val="000000"/>
                <w:sz w:val="15"/>
                <w:szCs w:val="15"/>
              </w:rPr>
            </w:pPr>
            <w:r>
              <w:rPr>
                <w:rFonts w:hint="eastAsia" w:ascii="Times New Roman"/>
                <w:color w:val="000000"/>
                <w:sz w:val="15"/>
                <w:szCs w:val="15"/>
              </w:rPr>
              <w:t>Luntao Liu, Jing Mu, Jibin Song</w:t>
            </w:r>
          </w:p>
        </w:tc>
        <w:tc>
          <w:tcPr>
            <w:tcW w:w="850" w:type="dxa"/>
            <w:vAlign w:val="center"/>
          </w:tcPr>
          <w:p w14:paraId="01A5BF41">
            <w:pPr>
              <w:pStyle w:val="4"/>
              <w:adjustRightInd w:val="0"/>
              <w:spacing w:line="240" w:lineRule="auto"/>
              <w:ind w:firstLine="0" w:firstLineChars="0"/>
              <w:jc w:val="left"/>
              <w:rPr>
                <w:rFonts w:ascii="Times New Roman"/>
                <w:color w:val="000000"/>
                <w:sz w:val="21"/>
                <w:szCs w:val="28"/>
              </w:rPr>
            </w:pPr>
            <w:r>
              <w:rPr>
                <w:rFonts w:hint="eastAsia" w:ascii="Times New Roman"/>
                <w:color w:val="000000"/>
                <w:sz w:val="15"/>
                <w:szCs w:val="15"/>
              </w:rPr>
              <w:t>Shuqin Li</w:t>
            </w:r>
          </w:p>
        </w:tc>
        <w:tc>
          <w:tcPr>
            <w:tcW w:w="567" w:type="dxa"/>
            <w:vAlign w:val="center"/>
          </w:tcPr>
          <w:p w14:paraId="4EA6D896">
            <w:pPr>
              <w:pStyle w:val="4"/>
              <w:adjustRightInd w:val="0"/>
              <w:spacing w:line="240" w:lineRule="auto"/>
              <w:ind w:firstLine="0" w:firstLineChars="0"/>
              <w:jc w:val="center"/>
              <w:rPr>
                <w:rFonts w:ascii="Times New Roman"/>
                <w:color w:val="000000"/>
                <w:sz w:val="21"/>
                <w:szCs w:val="21"/>
              </w:rPr>
            </w:pPr>
            <w:r>
              <w:rPr>
                <w:rFonts w:hint="eastAsia" w:ascii="Times New Roman"/>
                <w:color w:val="000000"/>
                <w:sz w:val="21"/>
                <w:szCs w:val="21"/>
              </w:rPr>
              <w:t>16</w:t>
            </w:r>
          </w:p>
        </w:tc>
        <w:tc>
          <w:tcPr>
            <w:tcW w:w="709" w:type="dxa"/>
            <w:vAlign w:val="center"/>
          </w:tcPr>
          <w:p w14:paraId="71CFC044">
            <w:pPr>
              <w:pStyle w:val="4"/>
              <w:adjustRightInd w:val="0"/>
              <w:spacing w:line="240" w:lineRule="auto"/>
              <w:ind w:firstLine="0" w:firstLineChars="0"/>
              <w:jc w:val="center"/>
              <w:rPr>
                <w:rFonts w:ascii="Times New Roman"/>
                <w:color w:val="000000"/>
                <w:sz w:val="21"/>
                <w:szCs w:val="28"/>
              </w:rPr>
            </w:pPr>
            <w:r>
              <w:rPr>
                <w:rFonts w:ascii="Times New Roman"/>
                <w:color w:val="000000"/>
                <w:sz w:val="21"/>
                <w:szCs w:val="28"/>
              </w:rPr>
              <w:t>SCI</w:t>
            </w:r>
          </w:p>
        </w:tc>
        <w:tc>
          <w:tcPr>
            <w:tcW w:w="850" w:type="dxa"/>
            <w:vAlign w:val="center"/>
          </w:tcPr>
          <w:p w14:paraId="4A0FEAD6">
            <w:pPr>
              <w:pStyle w:val="4"/>
              <w:adjustRightInd w:val="0"/>
              <w:spacing w:line="240" w:lineRule="auto"/>
              <w:ind w:firstLine="0" w:firstLineChars="0"/>
              <w:jc w:val="center"/>
              <w:rPr>
                <w:rFonts w:ascii="Times New Roman"/>
                <w:color w:val="000000"/>
                <w:sz w:val="21"/>
                <w:szCs w:val="28"/>
              </w:rPr>
            </w:pPr>
            <w:r>
              <w:rPr>
                <w:rFonts w:ascii="Times New Roman"/>
                <w:color w:val="000000"/>
                <w:sz w:val="21"/>
                <w:szCs w:val="28"/>
              </w:rPr>
              <w:t>是</w:t>
            </w:r>
          </w:p>
        </w:tc>
        <w:tc>
          <w:tcPr>
            <w:tcW w:w="851" w:type="dxa"/>
            <w:vAlign w:val="center"/>
          </w:tcPr>
          <w:p w14:paraId="5FB0F06D">
            <w:pPr>
              <w:pStyle w:val="4"/>
              <w:adjustRightInd w:val="0"/>
              <w:spacing w:line="240" w:lineRule="auto"/>
              <w:ind w:firstLine="0" w:firstLineChars="0"/>
              <w:jc w:val="center"/>
              <w:rPr>
                <w:rFonts w:ascii="Times New Roman"/>
                <w:color w:val="000000"/>
                <w:sz w:val="21"/>
                <w:szCs w:val="28"/>
              </w:rPr>
            </w:pPr>
            <w:r>
              <w:rPr>
                <w:rFonts w:ascii="Times New Roman"/>
                <w:color w:val="000000"/>
                <w:sz w:val="21"/>
                <w:szCs w:val="28"/>
              </w:rPr>
              <w:t>是</w:t>
            </w:r>
          </w:p>
        </w:tc>
      </w:tr>
      <w:tr w14:paraId="6A2BB12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18" w:hRule="exact"/>
          <w:jc w:val="center"/>
        </w:trPr>
        <w:tc>
          <w:tcPr>
            <w:tcW w:w="400" w:type="dxa"/>
            <w:vAlign w:val="center"/>
          </w:tcPr>
          <w:p w14:paraId="20C4CFB6">
            <w:pPr>
              <w:pStyle w:val="4"/>
              <w:adjustRightInd w:val="0"/>
              <w:spacing w:line="240" w:lineRule="auto"/>
              <w:ind w:firstLine="0" w:firstLineChars="0"/>
              <w:jc w:val="center"/>
              <w:rPr>
                <w:rFonts w:ascii="Times New Roman"/>
                <w:color w:val="000000"/>
                <w:sz w:val="21"/>
                <w:szCs w:val="28"/>
              </w:rPr>
            </w:pPr>
            <w:r>
              <w:rPr>
                <w:rFonts w:ascii="Times New Roman"/>
                <w:color w:val="000000"/>
                <w:sz w:val="21"/>
                <w:szCs w:val="28"/>
              </w:rPr>
              <w:t>2</w:t>
            </w:r>
          </w:p>
        </w:tc>
        <w:tc>
          <w:tcPr>
            <w:tcW w:w="1774" w:type="dxa"/>
            <w:vAlign w:val="center"/>
          </w:tcPr>
          <w:p w14:paraId="39612F37">
            <w:pPr>
              <w:pStyle w:val="4"/>
              <w:adjustRightInd w:val="0"/>
              <w:spacing w:line="240" w:lineRule="auto"/>
              <w:ind w:firstLine="0" w:firstLineChars="0"/>
              <w:rPr>
                <w:rFonts w:ascii="Times New Roman"/>
                <w:color w:val="000000"/>
                <w:sz w:val="18"/>
                <w:szCs w:val="18"/>
              </w:rPr>
            </w:pPr>
            <w:r>
              <w:rPr>
                <w:rFonts w:hint="eastAsia" w:ascii="Times New Roman"/>
                <w:color w:val="000000"/>
                <w:sz w:val="18"/>
                <w:szCs w:val="18"/>
              </w:rPr>
              <w:t>Design of corn straw/paraffin wax shape-stabilized phase change materials with excellent thermal buffering performance</w:t>
            </w:r>
          </w:p>
        </w:tc>
        <w:tc>
          <w:tcPr>
            <w:tcW w:w="1075" w:type="dxa"/>
            <w:vAlign w:val="center"/>
          </w:tcPr>
          <w:p w14:paraId="605D305D">
            <w:pPr>
              <w:pStyle w:val="4"/>
              <w:adjustRightInd w:val="0"/>
              <w:spacing w:line="240" w:lineRule="auto"/>
              <w:ind w:firstLine="0" w:firstLineChars="0"/>
              <w:rPr>
                <w:rFonts w:ascii="Times New Roman"/>
                <w:color w:val="000000"/>
                <w:sz w:val="18"/>
                <w:szCs w:val="18"/>
              </w:rPr>
            </w:pPr>
            <w:r>
              <w:fldChar w:fldCharType="begin"/>
            </w:r>
            <w:r>
              <w:instrText xml:space="preserve"> HYPERLINK "https://www.sciencedirect.com/journal/journal-of-energy-storage" \o "Go to Journal of Energy Storage on ScienceDirect" </w:instrText>
            </w:r>
            <w:r>
              <w:fldChar w:fldCharType="separate"/>
            </w:r>
            <w:r>
              <w:rPr>
                <w:rFonts w:ascii="Times New Roman"/>
                <w:color w:val="000000"/>
                <w:sz w:val="18"/>
                <w:szCs w:val="18"/>
              </w:rPr>
              <w:t>Journal of Energy Storage</w:t>
            </w:r>
            <w:r>
              <w:rPr>
                <w:rFonts w:ascii="Times New Roman"/>
                <w:color w:val="000000"/>
                <w:sz w:val="18"/>
                <w:szCs w:val="18"/>
              </w:rPr>
              <w:fldChar w:fldCharType="end"/>
            </w:r>
          </w:p>
        </w:tc>
        <w:tc>
          <w:tcPr>
            <w:tcW w:w="1136" w:type="dxa"/>
            <w:vAlign w:val="center"/>
          </w:tcPr>
          <w:p w14:paraId="72154263">
            <w:pPr>
              <w:pStyle w:val="4"/>
              <w:adjustRightInd w:val="0"/>
              <w:spacing w:line="240" w:lineRule="auto"/>
              <w:ind w:firstLine="0" w:firstLineChars="0"/>
              <w:jc w:val="left"/>
              <w:rPr>
                <w:rFonts w:ascii="Times New Roman"/>
                <w:color w:val="231F20"/>
                <w:sz w:val="16"/>
                <w:szCs w:val="16"/>
              </w:rPr>
            </w:pPr>
            <w:r>
              <w:rPr>
                <w:rFonts w:ascii="Times New Roman"/>
                <w:color w:val="231F20"/>
                <w:sz w:val="16"/>
                <w:szCs w:val="16"/>
              </w:rPr>
              <w:t xml:space="preserve">DOI: </w:t>
            </w:r>
            <w:r>
              <w:fldChar w:fldCharType="begin"/>
            </w:r>
            <w:r>
              <w:instrText xml:space="preserve"> HYPERLINK "https://doi.org/10.1016/j.est.2022.106217" \t "https://www.sciencedirect.com/science/article/pii/_blank" \o "Persistent link using digital object identifier" </w:instrText>
            </w:r>
            <w:r>
              <w:fldChar w:fldCharType="separate"/>
            </w:r>
            <w:r>
              <w:rPr>
                <w:rFonts w:ascii="Times New Roman"/>
                <w:color w:val="231F20"/>
                <w:sz w:val="16"/>
                <w:szCs w:val="16"/>
              </w:rPr>
              <w:t>https://doi.org/10.1016/j.est.2022.106217</w:t>
            </w:r>
            <w:r>
              <w:rPr>
                <w:rFonts w:ascii="Times New Roman"/>
                <w:color w:val="231F20"/>
                <w:sz w:val="16"/>
                <w:szCs w:val="16"/>
              </w:rPr>
              <w:fldChar w:fldCharType="end"/>
            </w:r>
          </w:p>
          <w:p w14:paraId="34A0D1AB">
            <w:pPr>
              <w:pStyle w:val="4"/>
              <w:adjustRightInd w:val="0"/>
              <w:spacing w:line="240" w:lineRule="auto"/>
              <w:ind w:firstLine="0" w:firstLineChars="0"/>
              <w:jc w:val="left"/>
              <w:rPr>
                <w:rFonts w:ascii="Times New Roman"/>
                <w:color w:val="231F20"/>
                <w:sz w:val="16"/>
                <w:szCs w:val="16"/>
              </w:rPr>
            </w:pPr>
            <w:r>
              <w:rPr>
                <w:rFonts w:ascii="Times New Roman"/>
                <w:color w:val="000000"/>
                <w:sz w:val="15"/>
                <w:szCs w:val="15"/>
              </w:rPr>
              <w:t>ISSN:</w:t>
            </w:r>
            <w:r>
              <w:rPr>
                <w:rFonts w:hint="eastAsia" w:ascii="Times New Roman"/>
                <w:color w:val="000000"/>
                <w:sz w:val="15"/>
                <w:szCs w:val="15"/>
              </w:rPr>
              <w:t xml:space="preserve"> 2352-152X</w:t>
            </w:r>
          </w:p>
        </w:tc>
        <w:tc>
          <w:tcPr>
            <w:tcW w:w="708" w:type="dxa"/>
            <w:vAlign w:val="center"/>
          </w:tcPr>
          <w:p w14:paraId="189850C9">
            <w:pPr>
              <w:pStyle w:val="4"/>
              <w:adjustRightInd w:val="0"/>
              <w:spacing w:line="240" w:lineRule="auto"/>
              <w:ind w:firstLine="0" w:firstLineChars="0"/>
              <w:jc w:val="left"/>
              <w:rPr>
                <w:rFonts w:ascii="Times New Roman"/>
                <w:color w:val="000000"/>
                <w:sz w:val="18"/>
                <w:szCs w:val="18"/>
              </w:rPr>
            </w:pPr>
            <w:r>
              <w:rPr>
                <w:rFonts w:ascii="Times New Roman"/>
                <w:color w:val="000000"/>
                <w:sz w:val="18"/>
                <w:szCs w:val="18"/>
              </w:rPr>
              <w:t>2022.11.</w:t>
            </w:r>
            <w:r>
              <w:rPr>
                <w:rFonts w:hint="eastAsia" w:ascii="Times New Roman"/>
                <w:color w:val="000000"/>
                <w:sz w:val="18"/>
                <w:szCs w:val="18"/>
              </w:rPr>
              <w:t>23</w:t>
            </w:r>
          </w:p>
        </w:tc>
        <w:tc>
          <w:tcPr>
            <w:tcW w:w="1134" w:type="dxa"/>
            <w:vAlign w:val="center"/>
          </w:tcPr>
          <w:p w14:paraId="265FE352">
            <w:pPr>
              <w:pStyle w:val="4"/>
              <w:adjustRightInd w:val="0"/>
              <w:spacing w:line="240" w:lineRule="auto"/>
              <w:ind w:firstLine="0" w:firstLineChars="0"/>
              <w:jc w:val="left"/>
              <w:rPr>
                <w:rFonts w:ascii="Times New Roman"/>
                <w:color w:val="000000"/>
                <w:sz w:val="15"/>
                <w:szCs w:val="15"/>
              </w:rPr>
            </w:pPr>
            <w:r>
              <w:rPr>
                <w:rFonts w:hint="eastAsia" w:ascii="Times New Roman"/>
                <w:b/>
                <w:bCs/>
                <w:color w:val="000000"/>
                <w:sz w:val="15"/>
                <w:szCs w:val="15"/>
              </w:rPr>
              <w:t>Shuqin Li</w:t>
            </w:r>
            <w:r>
              <w:rPr>
                <w:rFonts w:hint="eastAsia" w:ascii="Times New Roman"/>
                <w:color w:val="000000"/>
                <w:sz w:val="15"/>
                <w:szCs w:val="15"/>
              </w:rPr>
              <w:t>, Heng Wang, Xing Gao, Zhongkun Niu, Jibin Song</w:t>
            </w:r>
          </w:p>
        </w:tc>
        <w:tc>
          <w:tcPr>
            <w:tcW w:w="993" w:type="dxa"/>
            <w:vAlign w:val="center"/>
          </w:tcPr>
          <w:p w14:paraId="47A09263">
            <w:pPr>
              <w:pStyle w:val="4"/>
              <w:adjustRightInd w:val="0"/>
              <w:spacing w:line="240" w:lineRule="auto"/>
              <w:ind w:firstLine="0" w:firstLineChars="0"/>
              <w:jc w:val="left"/>
              <w:rPr>
                <w:rFonts w:ascii="Times New Roman"/>
                <w:color w:val="000000"/>
                <w:sz w:val="15"/>
                <w:szCs w:val="15"/>
              </w:rPr>
            </w:pPr>
            <w:r>
              <w:rPr>
                <w:rFonts w:hint="eastAsia" w:ascii="Times New Roman"/>
                <w:color w:val="000000"/>
                <w:sz w:val="15"/>
                <w:szCs w:val="15"/>
              </w:rPr>
              <w:t>Jibin Song</w:t>
            </w:r>
          </w:p>
        </w:tc>
        <w:tc>
          <w:tcPr>
            <w:tcW w:w="850" w:type="dxa"/>
            <w:vAlign w:val="center"/>
          </w:tcPr>
          <w:p w14:paraId="761CB262">
            <w:pPr>
              <w:pStyle w:val="4"/>
              <w:adjustRightInd w:val="0"/>
              <w:spacing w:line="240" w:lineRule="auto"/>
              <w:ind w:firstLine="0" w:firstLineChars="0"/>
              <w:jc w:val="left"/>
              <w:rPr>
                <w:rFonts w:ascii="Times New Roman"/>
                <w:color w:val="000000"/>
                <w:sz w:val="15"/>
                <w:szCs w:val="15"/>
              </w:rPr>
            </w:pPr>
            <w:r>
              <w:rPr>
                <w:rFonts w:hint="eastAsia" w:ascii="Times New Roman"/>
                <w:color w:val="000000"/>
                <w:sz w:val="15"/>
                <w:szCs w:val="15"/>
              </w:rPr>
              <w:t>Shuqin Li</w:t>
            </w:r>
          </w:p>
        </w:tc>
        <w:tc>
          <w:tcPr>
            <w:tcW w:w="567" w:type="dxa"/>
            <w:vAlign w:val="center"/>
          </w:tcPr>
          <w:p w14:paraId="45F45250">
            <w:pPr>
              <w:pStyle w:val="4"/>
              <w:adjustRightInd w:val="0"/>
              <w:spacing w:line="240" w:lineRule="auto"/>
              <w:ind w:firstLine="0" w:firstLineChars="0"/>
              <w:jc w:val="center"/>
              <w:rPr>
                <w:rFonts w:ascii="Times New Roman"/>
                <w:color w:val="000000"/>
                <w:sz w:val="21"/>
                <w:szCs w:val="21"/>
              </w:rPr>
            </w:pPr>
            <w:r>
              <w:rPr>
                <w:rFonts w:hint="eastAsia" w:ascii="Times New Roman"/>
                <w:color w:val="000000"/>
                <w:sz w:val="21"/>
                <w:szCs w:val="21"/>
              </w:rPr>
              <w:t>23</w:t>
            </w:r>
          </w:p>
        </w:tc>
        <w:tc>
          <w:tcPr>
            <w:tcW w:w="709" w:type="dxa"/>
            <w:vAlign w:val="center"/>
          </w:tcPr>
          <w:p w14:paraId="49069284">
            <w:pPr>
              <w:pStyle w:val="4"/>
              <w:adjustRightInd w:val="0"/>
              <w:spacing w:line="240" w:lineRule="auto"/>
              <w:ind w:firstLine="0" w:firstLineChars="0"/>
              <w:jc w:val="center"/>
              <w:rPr>
                <w:rFonts w:ascii="Times New Roman"/>
                <w:color w:val="000000"/>
                <w:sz w:val="21"/>
                <w:szCs w:val="28"/>
              </w:rPr>
            </w:pPr>
            <w:r>
              <w:rPr>
                <w:rFonts w:ascii="Times New Roman"/>
                <w:color w:val="000000"/>
                <w:sz w:val="21"/>
                <w:szCs w:val="28"/>
              </w:rPr>
              <w:t>SCI</w:t>
            </w:r>
          </w:p>
        </w:tc>
        <w:tc>
          <w:tcPr>
            <w:tcW w:w="850" w:type="dxa"/>
            <w:vAlign w:val="center"/>
          </w:tcPr>
          <w:p w14:paraId="1C2FA86C">
            <w:pPr>
              <w:pStyle w:val="4"/>
              <w:adjustRightInd w:val="0"/>
              <w:spacing w:line="240" w:lineRule="auto"/>
              <w:ind w:firstLine="0" w:firstLineChars="0"/>
              <w:jc w:val="center"/>
              <w:rPr>
                <w:rFonts w:ascii="Times New Roman"/>
                <w:color w:val="000000"/>
                <w:sz w:val="21"/>
                <w:szCs w:val="28"/>
              </w:rPr>
            </w:pPr>
            <w:r>
              <w:rPr>
                <w:rFonts w:ascii="Times New Roman"/>
                <w:color w:val="000000"/>
                <w:sz w:val="21"/>
                <w:szCs w:val="28"/>
              </w:rPr>
              <w:t>是</w:t>
            </w:r>
          </w:p>
        </w:tc>
        <w:tc>
          <w:tcPr>
            <w:tcW w:w="851" w:type="dxa"/>
            <w:vAlign w:val="center"/>
          </w:tcPr>
          <w:p w14:paraId="6B5D023C">
            <w:pPr>
              <w:pStyle w:val="4"/>
              <w:adjustRightInd w:val="0"/>
              <w:spacing w:line="240" w:lineRule="auto"/>
              <w:ind w:firstLine="0" w:firstLineChars="0"/>
              <w:jc w:val="center"/>
              <w:rPr>
                <w:rFonts w:ascii="Times New Roman"/>
                <w:color w:val="000000"/>
                <w:sz w:val="21"/>
                <w:szCs w:val="28"/>
              </w:rPr>
            </w:pPr>
            <w:r>
              <w:rPr>
                <w:rFonts w:ascii="Times New Roman"/>
                <w:color w:val="000000"/>
                <w:sz w:val="21"/>
                <w:szCs w:val="28"/>
              </w:rPr>
              <w:t>是</w:t>
            </w:r>
          </w:p>
        </w:tc>
      </w:tr>
      <w:tr w14:paraId="787E767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67" w:hRule="exact"/>
          <w:jc w:val="center"/>
        </w:trPr>
        <w:tc>
          <w:tcPr>
            <w:tcW w:w="400" w:type="dxa"/>
            <w:vAlign w:val="center"/>
          </w:tcPr>
          <w:p w14:paraId="29391571">
            <w:pPr>
              <w:pStyle w:val="4"/>
              <w:adjustRightInd w:val="0"/>
              <w:spacing w:line="240" w:lineRule="auto"/>
              <w:ind w:firstLine="0" w:firstLineChars="0"/>
              <w:jc w:val="center"/>
              <w:rPr>
                <w:rFonts w:ascii="Times New Roman"/>
                <w:color w:val="000000"/>
                <w:sz w:val="21"/>
                <w:szCs w:val="28"/>
              </w:rPr>
            </w:pPr>
            <w:r>
              <w:rPr>
                <w:rFonts w:hint="eastAsia" w:ascii="Times New Roman"/>
                <w:color w:val="000000"/>
                <w:sz w:val="21"/>
                <w:szCs w:val="28"/>
              </w:rPr>
              <w:t>3</w:t>
            </w:r>
          </w:p>
        </w:tc>
        <w:tc>
          <w:tcPr>
            <w:tcW w:w="1774" w:type="dxa"/>
            <w:vAlign w:val="center"/>
          </w:tcPr>
          <w:p w14:paraId="0DF860D4">
            <w:pPr>
              <w:pStyle w:val="4"/>
              <w:adjustRightInd w:val="0"/>
              <w:spacing w:line="240" w:lineRule="auto"/>
              <w:ind w:firstLine="0" w:firstLineChars="0"/>
              <w:rPr>
                <w:rFonts w:ascii="Times New Roman"/>
                <w:color w:val="000000"/>
                <w:sz w:val="18"/>
                <w:szCs w:val="18"/>
              </w:rPr>
            </w:pPr>
            <w:r>
              <w:rPr>
                <w:rFonts w:hint="eastAsia" w:ascii="Times New Roman"/>
                <w:color w:val="000000"/>
                <w:sz w:val="18"/>
                <w:szCs w:val="18"/>
              </w:rPr>
              <w:t>Synthesis of magnesium nanoparticle for NIR-II-photoacoustic-imaging-guided synergistic burst-like and H</w:t>
            </w:r>
            <w:r>
              <w:rPr>
                <w:rFonts w:hint="eastAsia" w:ascii="Times New Roman"/>
                <w:color w:val="000000"/>
                <w:sz w:val="18"/>
                <w:szCs w:val="18"/>
                <w:vertAlign w:val="subscript"/>
              </w:rPr>
              <w:t>2</w:t>
            </w:r>
            <w:r>
              <w:rPr>
                <w:rFonts w:hint="eastAsia" w:ascii="Times New Roman"/>
                <w:color w:val="000000"/>
                <w:sz w:val="18"/>
                <w:szCs w:val="18"/>
              </w:rPr>
              <w:t xml:space="preserve"> cancer therapy</w:t>
            </w:r>
          </w:p>
        </w:tc>
        <w:tc>
          <w:tcPr>
            <w:tcW w:w="1075" w:type="dxa"/>
            <w:vAlign w:val="center"/>
          </w:tcPr>
          <w:p w14:paraId="0CA75127">
            <w:pPr>
              <w:pStyle w:val="4"/>
              <w:adjustRightInd w:val="0"/>
              <w:spacing w:line="240" w:lineRule="auto"/>
              <w:ind w:firstLine="0" w:firstLineChars="0"/>
              <w:rPr>
                <w:rFonts w:ascii="Times New Roman"/>
                <w:color w:val="000000"/>
                <w:sz w:val="18"/>
                <w:szCs w:val="18"/>
              </w:rPr>
            </w:pPr>
            <w:r>
              <w:rPr>
                <w:rFonts w:hint="eastAsia" w:ascii="Times New Roman"/>
                <w:color w:val="000000"/>
                <w:sz w:val="18"/>
                <w:szCs w:val="18"/>
              </w:rPr>
              <w:t>Chem</w:t>
            </w:r>
          </w:p>
        </w:tc>
        <w:tc>
          <w:tcPr>
            <w:tcW w:w="1136" w:type="dxa"/>
            <w:vAlign w:val="center"/>
          </w:tcPr>
          <w:p w14:paraId="09E0F81F">
            <w:pPr>
              <w:pStyle w:val="4"/>
              <w:adjustRightInd w:val="0"/>
              <w:spacing w:line="240" w:lineRule="auto"/>
              <w:ind w:firstLine="0" w:firstLineChars="0"/>
              <w:jc w:val="left"/>
              <w:rPr>
                <w:rFonts w:ascii="Times New Roman"/>
                <w:color w:val="000000"/>
                <w:sz w:val="15"/>
                <w:szCs w:val="15"/>
              </w:rPr>
            </w:pPr>
            <w:r>
              <w:rPr>
                <w:rFonts w:ascii="Times New Roman"/>
                <w:color w:val="000000"/>
                <w:sz w:val="15"/>
                <w:szCs w:val="15"/>
              </w:rPr>
              <w:t xml:space="preserve">DOI: </w:t>
            </w:r>
            <w:r>
              <w:rPr>
                <w:rFonts w:hint="eastAsia" w:ascii="Times New Roman"/>
                <w:color w:val="000000"/>
                <w:sz w:val="15"/>
                <w:szCs w:val="15"/>
              </w:rPr>
              <w:t>10.1016/j.chempr.2022.07.001</w:t>
            </w:r>
          </w:p>
          <w:p w14:paraId="169B8485">
            <w:pPr>
              <w:pStyle w:val="4"/>
              <w:adjustRightInd w:val="0"/>
              <w:spacing w:line="240" w:lineRule="auto"/>
              <w:ind w:firstLine="0" w:firstLineChars="0"/>
              <w:jc w:val="left"/>
              <w:rPr>
                <w:rFonts w:ascii="Times New Roman"/>
                <w:color w:val="231F20"/>
                <w:sz w:val="16"/>
                <w:szCs w:val="16"/>
              </w:rPr>
            </w:pPr>
            <w:r>
              <w:rPr>
                <w:rFonts w:ascii="Times New Roman"/>
                <w:color w:val="000000"/>
                <w:sz w:val="15"/>
                <w:szCs w:val="15"/>
              </w:rPr>
              <w:t>ISSN:</w:t>
            </w:r>
            <w:r>
              <w:rPr>
                <w:rFonts w:hint="eastAsia" w:ascii="Times New Roman"/>
                <w:color w:val="000000"/>
                <w:sz w:val="15"/>
                <w:szCs w:val="15"/>
              </w:rPr>
              <w:t xml:space="preserve"> 2451-9294</w:t>
            </w:r>
          </w:p>
        </w:tc>
        <w:tc>
          <w:tcPr>
            <w:tcW w:w="708" w:type="dxa"/>
            <w:vAlign w:val="center"/>
          </w:tcPr>
          <w:p w14:paraId="6737B230">
            <w:pPr>
              <w:pStyle w:val="4"/>
              <w:adjustRightInd w:val="0"/>
              <w:spacing w:line="240" w:lineRule="auto"/>
              <w:ind w:firstLine="0" w:firstLineChars="0"/>
              <w:jc w:val="left"/>
              <w:rPr>
                <w:rFonts w:ascii="Times New Roman"/>
                <w:color w:val="000000"/>
                <w:sz w:val="18"/>
                <w:szCs w:val="18"/>
              </w:rPr>
            </w:pPr>
            <w:r>
              <w:rPr>
                <w:rFonts w:ascii="Times New Roman"/>
                <w:color w:val="000000"/>
                <w:sz w:val="18"/>
                <w:szCs w:val="18"/>
              </w:rPr>
              <w:t>2022.11.</w:t>
            </w:r>
            <w:r>
              <w:rPr>
                <w:rFonts w:hint="eastAsia" w:ascii="Times New Roman"/>
                <w:color w:val="000000"/>
                <w:sz w:val="18"/>
                <w:szCs w:val="18"/>
              </w:rPr>
              <w:t>10</w:t>
            </w:r>
          </w:p>
        </w:tc>
        <w:tc>
          <w:tcPr>
            <w:tcW w:w="1134" w:type="dxa"/>
            <w:vAlign w:val="center"/>
          </w:tcPr>
          <w:p w14:paraId="5EBBCD67">
            <w:pPr>
              <w:pStyle w:val="4"/>
              <w:adjustRightInd w:val="0"/>
              <w:spacing w:line="240" w:lineRule="auto"/>
              <w:ind w:firstLine="0" w:firstLineChars="0"/>
              <w:jc w:val="left"/>
              <w:rPr>
                <w:rFonts w:ascii="Times New Roman"/>
                <w:color w:val="000000"/>
                <w:sz w:val="15"/>
                <w:szCs w:val="15"/>
              </w:rPr>
            </w:pPr>
            <w:r>
              <w:rPr>
                <w:rFonts w:hint="eastAsia" w:ascii="Times New Roman"/>
                <w:color w:val="000000"/>
                <w:sz w:val="15"/>
                <w:szCs w:val="15"/>
              </w:rPr>
              <w:t>Luntao Liu, Ying Wu, Jiamin Ye, Qinrui Fu, Lichao Su, Zongsheng Wu, Ji Feng, Zhongxiang Chen,</w:t>
            </w:r>
            <w:r>
              <w:rPr>
                <w:rFonts w:hint="eastAsia" w:ascii="Times New Roman"/>
                <w:b/>
                <w:bCs/>
                <w:color w:val="000000"/>
                <w:sz w:val="15"/>
                <w:szCs w:val="15"/>
              </w:rPr>
              <w:t xml:space="preserve"> Jibin Song</w:t>
            </w:r>
          </w:p>
        </w:tc>
        <w:tc>
          <w:tcPr>
            <w:tcW w:w="993" w:type="dxa"/>
            <w:vAlign w:val="center"/>
          </w:tcPr>
          <w:p w14:paraId="65C3CCD2">
            <w:pPr>
              <w:pStyle w:val="4"/>
              <w:adjustRightInd w:val="0"/>
              <w:spacing w:line="240" w:lineRule="auto"/>
              <w:ind w:firstLine="0" w:firstLineChars="0"/>
              <w:jc w:val="left"/>
              <w:rPr>
                <w:rFonts w:ascii="Times New Roman"/>
                <w:color w:val="000000"/>
                <w:sz w:val="15"/>
                <w:szCs w:val="15"/>
              </w:rPr>
            </w:pPr>
            <w:r>
              <w:rPr>
                <w:rFonts w:hint="eastAsia" w:ascii="Times New Roman"/>
                <w:color w:val="000000"/>
                <w:sz w:val="15"/>
                <w:szCs w:val="15"/>
              </w:rPr>
              <w:t>Jibin Song</w:t>
            </w:r>
          </w:p>
        </w:tc>
        <w:tc>
          <w:tcPr>
            <w:tcW w:w="850" w:type="dxa"/>
            <w:vAlign w:val="center"/>
          </w:tcPr>
          <w:p w14:paraId="23957D6A">
            <w:pPr>
              <w:pStyle w:val="4"/>
              <w:adjustRightInd w:val="0"/>
              <w:spacing w:line="240" w:lineRule="auto"/>
              <w:ind w:firstLine="0" w:firstLineChars="0"/>
              <w:jc w:val="left"/>
              <w:rPr>
                <w:rFonts w:ascii="Times New Roman"/>
                <w:color w:val="000000"/>
                <w:sz w:val="15"/>
                <w:szCs w:val="15"/>
              </w:rPr>
            </w:pPr>
            <w:r>
              <w:rPr>
                <w:rFonts w:hint="eastAsia" w:ascii="Times New Roman"/>
                <w:color w:val="000000"/>
                <w:sz w:val="15"/>
                <w:szCs w:val="15"/>
              </w:rPr>
              <w:t>Luntao Liu</w:t>
            </w:r>
          </w:p>
        </w:tc>
        <w:tc>
          <w:tcPr>
            <w:tcW w:w="567" w:type="dxa"/>
            <w:vAlign w:val="center"/>
          </w:tcPr>
          <w:p w14:paraId="38F91F47">
            <w:pPr>
              <w:pStyle w:val="4"/>
              <w:adjustRightInd w:val="0"/>
              <w:spacing w:line="240" w:lineRule="auto"/>
              <w:ind w:firstLine="0" w:firstLineChars="0"/>
              <w:jc w:val="left"/>
              <w:rPr>
                <w:rFonts w:ascii="Times New Roman"/>
                <w:color w:val="000000"/>
                <w:sz w:val="21"/>
                <w:szCs w:val="21"/>
              </w:rPr>
            </w:pPr>
            <w:r>
              <w:rPr>
                <w:rFonts w:hint="eastAsia" w:ascii="Times New Roman"/>
                <w:color w:val="000000"/>
                <w:sz w:val="21"/>
                <w:szCs w:val="21"/>
              </w:rPr>
              <w:t>33</w:t>
            </w:r>
          </w:p>
        </w:tc>
        <w:tc>
          <w:tcPr>
            <w:tcW w:w="709" w:type="dxa"/>
            <w:vAlign w:val="center"/>
          </w:tcPr>
          <w:p w14:paraId="4831C37B">
            <w:pPr>
              <w:pStyle w:val="4"/>
              <w:adjustRightInd w:val="0"/>
              <w:spacing w:line="240" w:lineRule="auto"/>
              <w:ind w:firstLine="0" w:firstLineChars="0"/>
              <w:jc w:val="center"/>
              <w:rPr>
                <w:rFonts w:ascii="Times New Roman"/>
                <w:color w:val="000000"/>
                <w:sz w:val="21"/>
                <w:szCs w:val="28"/>
              </w:rPr>
            </w:pPr>
            <w:r>
              <w:rPr>
                <w:rFonts w:ascii="Times New Roman"/>
                <w:color w:val="000000"/>
                <w:sz w:val="21"/>
                <w:szCs w:val="28"/>
              </w:rPr>
              <w:t>SCI</w:t>
            </w:r>
          </w:p>
        </w:tc>
        <w:tc>
          <w:tcPr>
            <w:tcW w:w="850" w:type="dxa"/>
            <w:vAlign w:val="center"/>
          </w:tcPr>
          <w:p w14:paraId="3825139C">
            <w:pPr>
              <w:pStyle w:val="4"/>
              <w:adjustRightInd w:val="0"/>
              <w:spacing w:line="240" w:lineRule="auto"/>
              <w:ind w:firstLine="0" w:firstLineChars="0"/>
              <w:jc w:val="center"/>
              <w:rPr>
                <w:rFonts w:ascii="Times New Roman"/>
                <w:color w:val="000000"/>
                <w:sz w:val="21"/>
                <w:szCs w:val="28"/>
              </w:rPr>
            </w:pPr>
            <w:r>
              <w:rPr>
                <w:rFonts w:ascii="Times New Roman"/>
                <w:color w:val="000000"/>
                <w:sz w:val="21"/>
                <w:szCs w:val="28"/>
              </w:rPr>
              <w:t>否</w:t>
            </w:r>
          </w:p>
        </w:tc>
        <w:tc>
          <w:tcPr>
            <w:tcW w:w="851" w:type="dxa"/>
            <w:vAlign w:val="center"/>
          </w:tcPr>
          <w:p w14:paraId="016E1DEB">
            <w:pPr>
              <w:pStyle w:val="4"/>
              <w:adjustRightInd w:val="0"/>
              <w:spacing w:line="240" w:lineRule="auto"/>
              <w:ind w:firstLine="0" w:firstLineChars="0"/>
              <w:jc w:val="center"/>
              <w:rPr>
                <w:rFonts w:ascii="Times New Roman"/>
                <w:color w:val="000000"/>
                <w:sz w:val="21"/>
                <w:szCs w:val="28"/>
              </w:rPr>
            </w:pPr>
            <w:r>
              <w:rPr>
                <w:rFonts w:ascii="Times New Roman"/>
                <w:color w:val="000000"/>
                <w:sz w:val="21"/>
                <w:szCs w:val="28"/>
              </w:rPr>
              <w:t>否</w:t>
            </w:r>
          </w:p>
        </w:tc>
      </w:tr>
      <w:tr w14:paraId="6C7C47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5" w:hRule="exact"/>
          <w:jc w:val="center"/>
        </w:trPr>
        <w:tc>
          <w:tcPr>
            <w:tcW w:w="400" w:type="dxa"/>
            <w:vAlign w:val="center"/>
          </w:tcPr>
          <w:p w14:paraId="2693B8FB">
            <w:pPr>
              <w:pStyle w:val="4"/>
              <w:adjustRightInd w:val="0"/>
              <w:spacing w:line="240" w:lineRule="auto"/>
              <w:ind w:firstLine="0" w:firstLineChars="0"/>
              <w:jc w:val="center"/>
              <w:rPr>
                <w:rFonts w:ascii="Times New Roman"/>
                <w:color w:val="000000"/>
                <w:sz w:val="21"/>
                <w:szCs w:val="28"/>
              </w:rPr>
            </w:pPr>
            <w:r>
              <w:rPr>
                <w:rFonts w:hint="eastAsia" w:ascii="Times New Roman"/>
                <w:color w:val="000000"/>
                <w:sz w:val="21"/>
                <w:szCs w:val="28"/>
              </w:rPr>
              <w:t>4</w:t>
            </w:r>
          </w:p>
        </w:tc>
        <w:tc>
          <w:tcPr>
            <w:tcW w:w="1774" w:type="dxa"/>
            <w:vAlign w:val="center"/>
          </w:tcPr>
          <w:p w14:paraId="0C2C3CE5">
            <w:pPr>
              <w:pStyle w:val="4"/>
              <w:adjustRightInd w:val="0"/>
              <w:spacing w:line="240" w:lineRule="auto"/>
              <w:ind w:firstLine="0" w:firstLineChars="0"/>
              <w:rPr>
                <w:rFonts w:ascii="Times New Roman"/>
                <w:color w:val="000000"/>
                <w:sz w:val="18"/>
                <w:szCs w:val="18"/>
              </w:rPr>
            </w:pPr>
            <w:r>
              <w:rPr>
                <w:rFonts w:ascii="Times New Roman"/>
                <w:color w:val="000000"/>
                <w:sz w:val="18"/>
                <w:szCs w:val="18"/>
              </w:rPr>
              <w:t>Design and in-situ synthesis of unique catalyst via embedding graphene oxide shell membrane in NiS</w:t>
            </w:r>
            <w:r>
              <w:rPr>
                <w:rFonts w:ascii="Times New Roman"/>
                <w:color w:val="000000"/>
                <w:sz w:val="18"/>
                <w:szCs w:val="18"/>
                <w:vertAlign w:val="subscript"/>
              </w:rPr>
              <w:t>2</w:t>
            </w:r>
            <w:r>
              <w:rPr>
                <w:rFonts w:hint="eastAsia" w:ascii="Times New Roman"/>
                <w:color w:val="000000"/>
                <w:sz w:val="18"/>
                <w:szCs w:val="18"/>
                <w:vertAlign w:val="subscript"/>
              </w:rPr>
              <w:t xml:space="preserve"> </w:t>
            </w:r>
            <w:r>
              <w:rPr>
                <w:rFonts w:ascii="Times New Roman"/>
                <w:color w:val="000000"/>
                <w:sz w:val="18"/>
                <w:szCs w:val="18"/>
              </w:rPr>
              <w:t>for efficient hydrogen evolution</w:t>
            </w:r>
          </w:p>
        </w:tc>
        <w:tc>
          <w:tcPr>
            <w:tcW w:w="1075" w:type="dxa"/>
            <w:vAlign w:val="center"/>
          </w:tcPr>
          <w:p w14:paraId="1828CA27">
            <w:pPr>
              <w:pStyle w:val="4"/>
              <w:adjustRightInd w:val="0"/>
              <w:spacing w:line="240" w:lineRule="auto"/>
              <w:ind w:firstLine="0" w:firstLineChars="0"/>
              <w:rPr>
                <w:rFonts w:ascii="Times New Roman"/>
                <w:color w:val="000000"/>
                <w:sz w:val="18"/>
                <w:szCs w:val="18"/>
              </w:rPr>
            </w:pPr>
            <w:r>
              <w:fldChar w:fldCharType="begin"/>
            </w:r>
            <w:r>
              <w:instrText xml:space="preserve"> HYPERLINK "https://www.sciencedirect.com/journal/applied-surface-science" \o "Go to Applied Surface Science on ScienceDirect" </w:instrText>
            </w:r>
            <w:r>
              <w:fldChar w:fldCharType="separate"/>
            </w:r>
            <w:r>
              <w:rPr>
                <w:rFonts w:ascii="Times New Roman"/>
                <w:color w:val="000000"/>
                <w:sz w:val="18"/>
                <w:szCs w:val="18"/>
              </w:rPr>
              <w:t>Applied Surface Science</w:t>
            </w:r>
            <w:r>
              <w:rPr>
                <w:rFonts w:ascii="Times New Roman"/>
                <w:color w:val="000000"/>
                <w:sz w:val="18"/>
                <w:szCs w:val="18"/>
              </w:rPr>
              <w:fldChar w:fldCharType="end"/>
            </w:r>
          </w:p>
        </w:tc>
        <w:tc>
          <w:tcPr>
            <w:tcW w:w="1136" w:type="dxa"/>
            <w:vAlign w:val="center"/>
          </w:tcPr>
          <w:p w14:paraId="6FDFED0B">
            <w:pPr>
              <w:pStyle w:val="4"/>
              <w:adjustRightInd w:val="0"/>
              <w:spacing w:line="240" w:lineRule="auto"/>
              <w:ind w:firstLine="0" w:firstLineChars="0"/>
              <w:jc w:val="left"/>
              <w:rPr>
                <w:rFonts w:ascii="Times New Roman"/>
                <w:color w:val="000000"/>
                <w:sz w:val="15"/>
                <w:szCs w:val="15"/>
              </w:rPr>
            </w:pPr>
            <w:r>
              <w:rPr>
                <w:rFonts w:ascii="Times New Roman"/>
                <w:color w:val="000000"/>
                <w:sz w:val="15"/>
                <w:szCs w:val="15"/>
              </w:rPr>
              <w:t xml:space="preserve">DOI: </w:t>
            </w:r>
            <w:r>
              <w:fldChar w:fldCharType="begin"/>
            </w:r>
            <w:r>
              <w:instrText xml:space="preserve"> HYPERLINK "https://doi.org/10.1016/j.apsusc.2020.145483" \t "https://www.sciencedirect.com/science/article/pii/_blank" \o "Persistent link using digital object identifier" </w:instrText>
            </w:r>
            <w:r>
              <w:fldChar w:fldCharType="separate"/>
            </w:r>
            <w:r>
              <w:rPr>
                <w:rFonts w:ascii="Times New Roman"/>
                <w:color w:val="000000"/>
                <w:sz w:val="15"/>
                <w:szCs w:val="15"/>
              </w:rPr>
              <w:t>https://doi.org/10.1016/j.apsusc.2020.145483</w:t>
            </w:r>
            <w:r>
              <w:rPr>
                <w:rFonts w:ascii="Times New Roman"/>
                <w:color w:val="000000"/>
                <w:sz w:val="15"/>
                <w:szCs w:val="15"/>
              </w:rPr>
              <w:fldChar w:fldCharType="end"/>
            </w:r>
          </w:p>
          <w:p w14:paraId="7C95A5A5">
            <w:pPr>
              <w:pStyle w:val="4"/>
              <w:adjustRightInd w:val="0"/>
              <w:spacing w:line="240" w:lineRule="auto"/>
              <w:ind w:firstLine="0" w:firstLineChars="0"/>
              <w:jc w:val="left"/>
              <w:rPr>
                <w:rFonts w:ascii="Times New Roman"/>
                <w:color w:val="000000"/>
                <w:sz w:val="15"/>
                <w:szCs w:val="15"/>
              </w:rPr>
            </w:pPr>
            <w:r>
              <w:rPr>
                <w:rFonts w:ascii="Times New Roman"/>
                <w:color w:val="000000"/>
                <w:sz w:val="15"/>
                <w:szCs w:val="15"/>
              </w:rPr>
              <w:t>ISSN:</w:t>
            </w:r>
            <w:r>
              <w:rPr>
                <w:rFonts w:hint="eastAsia" w:ascii="Times New Roman"/>
                <w:color w:val="000000"/>
                <w:sz w:val="15"/>
                <w:szCs w:val="15"/>
              </w:rPr>
              <w:t xml:space="preserve"> 0169-4332</w:t>
            </w:r>
          </w:p>
        </w:tc>
        <w:tc>
          <w:tcPr>
            <w:tcW w:w="708" w:type="dxa"/>
            <w:vAlign w:val="center"/>
          </w:tcPr>
          <w:p w14:paraId="1400A54D">
            <w:pPr>
              <w:pStyle w:val="4"/>
              <w:adjustRightInd w:val="0"/>
              <w:spacing w:line="240" w:lineRule="auto"/>
              <w:ind w:firstLine="0" w:firstLineChars="0"/>
              <w:jc w:val="left"/>
              <w:rPr>
                <w:rFonts w:ascii="Times New Roman"/>
                <w:color w:val="000000"/>
                <w:sz w:val="18"/>
                <w:szCs w:val="18"/>
              </w:rPr>
            </w:pPr>
            <w:r>
              <w:rPr>
                <w:rFonts w:ascii="Times New Roman"/>
                <w:color w:val="000000"/>
                <w:sz w:val="18"/>
                <w:szCs w:val="18"/>
              </w:rPr>
              <w:t>202</w:t>
            </w:r>
            <w:r>
              <w:rPr>
                <w:rFonts w:hint="eastAsia" w:ascii="Times New Roman"/>
                <w:color w:val="000000"/>
                <w:sz w:val="18"/>
                <w:szCs w:val="18"/>
              </w:rPr>
              <w:t>0</w:t>
            </w:r>
            <w:r>
              <w:rPr>
                <w:rFonts w:ascii="Times New Roman"/>
                <w:color w:val="000000"/>
                <w:sz w:val="18"/>
                <w:szCs w:val="18"/>
              </w:rPr>
              <w:t>.</w:t>
            </w:r>
            <w:r>
              <w:rPr>
                <w:rFonts w:hint="eastAsia" w:ascii="Times New Roman"/>
                <w:color w:val="000000"/>
                <w:sz w:val="18"/>
                <w:szCs w:val="18"/>
              </w:rPr>
              <w:t>01.20</w:t>
            </w:r>
          </w:p>
        </w:tc>
        <w:tc>
          <w:tcPr>
            <w:tcW w:w="1134" w:type="dxa"/>
            <w:vAlign w:val="center"/>
          </w:tcPr>
          <w:p w14:paraId="77D24646">
            <w:pPr>
              <w:pStyle w:val="4"/>
              <w:adjustRightInd w:val="0"/>
              <w:spacing w:line="240" w:lineRule="auto"/>
              <w:ind w:firstLine="0" w:firstLineChars="0"/>
              <w:jc w:val="left"/>
              <w:rPr>
                <w:rFonts w:ascii="Times New Roman"/>
                <w:b/>
                <w:bCs/>
                <w:color w:val="000000"/>
                <w:sz w:val="15"/>
                <w:szCs w:val="15"/>
              </w:rPr>
            </w:pPr>
            <w:r>
              <w:rPr>
                <w:rFonts w:hint="eastAsia" w:ascii="Times New Roman"/>
                <w:b/>
                <w:bCs/>
                <w:color w:val="000000"/>
                <w:sz w:val="15"/>
                <w:szCs w:val="15"/>
              </w:rPr>
              <w:t>Deliang Zhang</w:t>
            </w:r>
            <w:r>
              <w:rPr>
                <w:rFonts w:hint="eastAsia" w:ascii="Times New Roman"/>
                <w:color w:val="000000"/>
                <w:sz w:val="15"/>
                <w:szCs w:val="15"/>
              </w:rPr>
              <w:t xml:space="preserve">, </w:t>
            </w:r>
            <w:r>
              <w:rPr>
                <w:rFonts w:hint="eastAsia" w:ascii="Times New Roman"/>
                <w:b/>
                <w:bCs/>
                <w:color w:val="000000"/>
                <w:sz w:val="15"/>
                <w:szCs w:val="15"/>
              </w:rPr>
              <w:t>Hongyu Mou</w:t>
            </w:r>
            <w:r>
              <w:rPr>
                <w:rFonts w:hint="eastAsia" w:ascii="Times New Roman"/>
                <w:color w:val="000000"/>
                <w:sz w:val="15"/>
                <w:szCs w:val="15"/>
              </w:rPr>
              <w:t>, Lei Chen, Debao Wang, Caixia Song</w:t>
            </w:r>
          </w:p>
        </w:tc>
        <w:tc>
          <w:tcPr>
            <w:tcW w:w="993" w:type="dxa"/>
            <w:vAlign w:val="center"/>
          </w:tcPr>
          <w:p w14:paraId="58DEDA53">
            <w:pPr>
              <w:pStyle w:val="4"/>
              <w:adjustRightInd w:val="0"/>
              <w:spacing w:line="240" w:lineRule="auto"/>
              <w:ind w:firstLine="0" w:firstLineChars="0"/>
              <w:jc w:val="left"/>
              <w:rPr>
                <w:rFonts w:ascii="Times New Roman"/>
                <w:color w:val="000000"/>
                <w:sz w:val="15"/>
                <w:szCs w:val="15"/>
              </w:rPr>
            </w:pPr>
            <w:r>
              <w:rPr>
                <w:rFonts w:hint="eastAsia" w:ascii="Times New Roman"/>
                <w:color w:val="000000"/>
                <w:sz w:val="15"/>
                <w:szCs w:val="15"/>
              </w:rPr>
              <w:t>Debao Wang, Caixia Song</w:t>
            </w:r>
          </w:p>
        </w:tc>
        <w:tc>
          <w:tcPr>
            <w:tcW w:w="850" w:type="dxa"/>
            <w:vAlign w:val="center"/>
          </w:tcPr>
          <w:p w14:paraId="786A7565">
            <w:pPr>
              <w:pStyle w:val="4"/>
              <w:adjustRightInd w:val="0"/>
              <w:spacing w:line="240" w:lineRule="auto"/>
              <w:ind w:firstLine="0" w:firstLineChars="0"/>
              <w:jc w:val="left"/>
              <w:rPr>
                <w:rFonts w:ascii="Times New Roman"/>
                <w:color w:val="000000"/>
                <w:sz w:val="15"/>
                <w:szCs w:val="15"/>
              </w:rPr>
            </w:pPr>
            <w:r>
              <w:rPr>
                <w:rFonts w:hint="eastAsia" w:ascii="Times New Roman"/>
                <w:color w:val="000000"/>
                <w:sz w:val="15"/>
                <w:szCs w:val="15"/>
              </w:rPr>
              <w:t>Deliang Zhang, Hongyu Mou</w:t>
            </w:r>
          </w:p>
        </w:tc>
        <w:tc>
          <w:tcPr>
            <w:tcW w:w="567" w:type="dxa"/>
            <w:vAlign w:val="center"/>
          </w:tcPr>
          <w:p w14:paraId="27269C54">
            <w:pPr>
              <w:pStyle w:val="4"/>
              <w:adjustRightInd w:val="0"/>
              <w:spacing w:line="240" w:lineRule="auto"/>
              <w:ind w:firstLine="0" w:firstLineChars="0"/>
              <w:jc w:val="center"/>
              <w:rPr>
                <w:rFonts w:ascii="Times New Roman"/>
                <w:color w:val="000000"/>
                <w:sz w:val="21"/>
                <w:szCs w:val="21"/>
              </w:rPr>
            </w:pPr>
            <w:r>
              <w:rPr>
                <w:rFonts w:hint="eastAsia" w:ascii="Times New Roman"/>
                <w:color w:val="000000"/>
                <w:sz w:val="21"/>
                <w:szCs w:val="21"/>
              </w:rPr>
              <w:t>36</w:t>
            </w:r>
          </w:p>
        </w:tc>
        <w:tc>
          <w:tcPr>
            <w:tcW w:w="709" w:type="dxa"/>
            <w:vAlign w:val="center"/>
          </w:tcPr>
          <w:p w14:paraId="0F4806EE">
            <w:pPr>
              <w:pStyle w:val="4"/>
              <w:adjustRightInd w:val="0"/>
              <w:spacing w:line="240" w:lineRule="auto"/>
              <w:ind w:firstLine="0" w:firstLineChars="0"/>
              <w:jc w:val="center"/>
              <w:rPr>
                <w:rFonts w:ascii="Times New Roman"/>
                <w:color w:val="000000"/>
                <w:sz w:val="21"/>
                <w:szCs w:val="28"/>
              </w:rPr>
            </w:pPr>
            <w:r>
              <w:rPr>
                <w:rFonts w:ascii="Times New Roman"/>
                <w:color w:val="000000"/>
                <w:sz w:val="21"/>
                <w:szCs w:val="28"/>
              </w:rPr>
              <w:t>SCI</w:t>
            </w:r>
          </w:p>
        </w:tc>
        <w:tc>
          <w:tcPr>
            <w:tcW w:w="850" w:type="dxa"/>
            <w:vAlign w:val="center"/>
          </w:tcPr>
          <w:p w14:paraId="593E85B7">
            <w:pPr>
              <w:pStyle w:val="4"/>
              <w:adjustRightInd w:val="0"/>
              <w:spacing w:line="240" w:lineRule="auto"/>
              <w:ind w:firstLine="0" w:firstLineChars="0"/>
              <w:jc w:val="center"/>
              <w:rPr>
                <w:rFonts w:ascii="Times New Roman"/>
                <w:color w:val="000000"/>
                <w:sz w:val="21"/>
                <w:szCs w:val="28"/>
              </w:rPr>
            </w:pPr>
            <w:r>
              <w:rPr>
                <w:rFonts w:ascii="Times New Roman"/>
                <w:color w:val="000000"/>
                <w:sz w:val="21"/>
                <w:szCs w:val="28"/>
              </w:rPr>
              <w:t>否</w:t>
            </w:r>
          </w:p>
        </w:tc>
        <w:tc>
          <w:tcPr>
            <w:tcW w:w="851" w:type="dxa"/>
            <w:vAlign w:val="center"/>
          </w:tcPr>
          <w:p w14:paraId="4E9CB298">
            <w:pPr>
              <w:pStyle w:val="4"/>
              <w:adjustRightInd w:val="0"/>
              <w:spacing w:line="240" w:lineRule="auto"/>
              <w:ind w:firstLine="0" w:firstLineChars="0"/>
              <w:jc w:val="center"/>
              <w:rPr>
                <w:rFonts w:ascii="Times New Roman"/>
                <w:color w:val="000000"/>
                <w:sz w:val="21"/>
                <w:szCs w:val="28"/>
              </w:rPr>
            </w:pPr>
            <w:r>
              <w:rPr>
                <w:rFonts w:ascii="Times New Roman"/>
                <w:color w:val="000000"/>
                <w:sz w:val="21"/>
                <w:szCs w:val="28"/>
              </w:rPr>
              <w:t>否</w:t>
            </w:r>
          </w:p>
        </w:tc>
      </w:tr>
      <w:tr w14:paraId="7E53E68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5" w:hRule="exact"/>
          <w:jc w:val="center"/>
        </w:trPr>
        <w:tc>
          <w:tcPr>
            <w:tcW w:w="400" w:type="dxa"/>
            <w:vAlign w:val="center"/>
          </w:tcPr>
          <w:p w14:paraId="76CB7674">
            <w:pPr>
              <w:pStyle w:val="4"/>
              <w:adjustRightInd w:val="0"/>
              <w:spacing w:line="240" w:lineRule="auto"/>
              <w:ind w:firstLine="0" w:firstLineChars="0"/>
              <w:jc w:val="center"/>
              <w:rPr>
                <w:rFonts w:ascii="Times New Roman"/>
                <w:color w:val="000000"/>
                <w:sz w:val="21"/>
                <w:szCs w:val="28"/>
              </w:rPr>
            </w:pPr>
            <w:r>
              <w:rPr>
                <w:rFonts w:ascii="Times New Roman"/>
                <w:color w:val="000000"/>
                <w:sz w:val="21"/>
                <w:szCs w:val="28"/>
              </w:rPr>
              <w:t>5</w:t>
            </w:r>
          </w:p>
        </w:tc>
        <w:tc>
          <w:tcPr>
            <w:tcW w:w="1774" w:type="dxa"/>
            <w:vAlign w:val="center"/>
          </w:tcPr>
          <w:p w14:paraId="768C4A15">
            <w:pPr>
              <w:pStyle w:val="4"/>
              <w:adjustRightInd w:val="0"/>
              <w:spacing w:line="240" w:lineRule="auto"/>
              <w:ind w:firstLine="0" w:firstLineChars="0"/>
              <w:jc w:val="center"/>
              <w:rPr>
                <w:rFonts w:ascii="Times New Roman"/>
                <w:color w:val="000000"/>
                <w:sz w:val="18"/>
                <w:szCs w:val="18"/>
              </w:rPr>
            </w:pPr>
            <w:r>
              <w:rPr>
                <w:rFonts w:hint="eastAsia" w:ascii="Times New Roman"/>
                <w:color w:val="000000"/>
                <w:sz w:val="18"/>
                <w:szCs w:val="18"/>
              </w:rPr>
              <w:t>Upconverted metal-organic framework janus architecture for near-infrared and ultrasound co-enhanced high performance tumor therapy</w:t>
            </w:r>
          </w:p>
        </w:tc>
        <w:tc>
          <w:tcPr>
            <w:tcW w:w="1075" w:type="dxa"/>
            <w:vAlign w:val="center"/>
          </w:tcPr>
          <w:p w14:paraId="7F02F0E6">
            <w:pPr>
              <w:pStyle w:val="4"/>
              <w:adjustRightInd w:val="0"/>
              <w:spacing w:line="240" w:lineRule="auto"/>
              <w:ind w:firstLine="0" w:firstLineChars="0"/>
              <w:jc w:val="center"/>
              <w:rPr>
                <w:rFonts w:ascii="Times New Roman"/>
                <w:color w:val="000000"/>
                <w:sz w:val="18"/>
                <w:szCs w:val="18"/>
              </w:rPr>
            </w:pPr>
            <w:r>
              <w:rPr>
                <w:rFonts w:ascii="Times New Roman"/>
                <w:color w:val="000000"/>
                <w:sz w:val="18"/>
                <w:szCs w:val="18"/>
              </w:rPr>
              <w:t>ACS</w:t>
            </w:r>
            <w:r>
              <w:rPr>
                <w:rFonts w:hint="eastAsia" w:ascii="Times New Roman"/>
                <w:color w:val="000000"/>
                <w:sz w:val="18"/>
                <w:szCs w:val="18"/>
              </w:rPr>
              <w:t xml:space="preserve"> N</w:t>
            </w:r>
            <w:r>
              <w:rPr>
                <w:rFonts w:ascii="Times New Roman"/>
                <w:color w:val="000000"/>
                <w:sz w:val="18"/>
                <w:szCs w:val="18"/>
              </w:rPr>
              <w:t>ano</w:t>
            </w:r>
          </w:p>
        </w:tc>
        <w:tc>
          <w:tcPr>
            <w:tcW w:w="1136" w:type="dxa"/>
            <w:vAlign w:val="center"/>
          </w:tcPr>
          <w:p w14:paraId="2EE0AFB3">
            <w:pPr>
              <w:pStyle w:val="4"/>
              <w:adjustRightInd w:val="0"/>
              <w:spacing w:line="240" w:lineRule="auto"/>
              <w:ind w:firstLine="0" w:firstLineChars="0"/>
              <w:jc w:val="left"/>
              <w:rPr>
                <w:rFonts w:ascii="Times New Roman"/>
                <w:color w:val="000000"/>
                <w:sz w:val="15"/>
                <w:szCs w:val="15"/>
              </w:rPr>
            </w:pPr>
            <w:r>
              <w:rPr>
                <w:rFonts w:ascii="Times New Roman"/>
                <w:color w:val="000000"/>
                <w:sz w:val="15"/>
                <w:szCs w:val="15"/>
              </w:rPr>
              <w:t xml:space="preserve">DOI: </w:t>
            </w:r>
            <w:r>
              <w:rPr>
                <w:rFonts w:hint="eastAsia" w:ascii="Times New Roman"/>
                <w:color w:val="000000"/>
                <w:sz w:val="15"/>
                <w:szCs w:val="15"/>
              </w:rPr>
              <w:t>https/doi.org/10.1021/acsnano.1c04280</w:t>
            </w:r>
          </w:p>
          <w:p w14:paraId="7CC14183">
            <w:pPr>
              <w:pStyle w:val="4"/>
              <w:adjustRightInd w:val="0"/>
              <w:spacing w:line="240" w:lineRule="auto"/>
              <w:ind w:firstLine="0" w:firstLineChars="0"/>
              <w:jc w:val="left"/>
              <w:rPr>
                <w:rFonts w:ascii="Times New Roman"/>
                <w:color w:val="000000"/>
                <w:sz w:val="15"/>
                <w:szCs w:val="15"/>
              </w:rPr>
            </w:pPr>
            <w:r>
              <w:rPr>
                <w:rFonts w:ascii="Times New Roman"/>
                <w:color w:val="000000"/>
                <w:sz w:val="15"/>
                <w:szCs w:val="15"/>
              </w:rPr>
              <w:t xml:space="preserve">ISSN: </w:t>
            </w:r>
            <w:r>
              <w:rPr>
                <w:rFonts w:hint="eastAsia" w:ascii="Times New Roman"/>
                <w:color w:val="000000"/>
                <w:sz w:val="15"/>
                <w:szCs w:val="15"/>
              </w:rPr>
              <w:t>1936-0851</w:t>
            </w:r>
          </w:p>
        </w:tc>
        <w:tc>
          <w:tcPr>
            <w:tcW w:w="708" w:type="dxa"/>
            <w:vAlign w:val="center"/>
          </w:tcPr>
          <w:p w14:paraId="1CFB367A">
            <w:pPr>
              <w:pStyle w:val="4"/>
              <w:adjustRightInd w:val="0"/>
              <w:spacing w:line="240" w:lineRule="auto"/>
              <w:ind w:firstLine="0" w:firstLineChars="0"/>
              <w:jc w:val="left"/>
              <w:rPr>
                <w:rFonts w:ascii="Times New Roman"/>
                <w:color w:val="000000"/>
                <w:sz w:val="18"/>
                <w:szCs w:val="18"/>
              </w:rPr>
            </w:pPr>
            <w:r>
              <w:rPr>
                <w:rFonts w:ascii="Times New Roman"/>
                <w:color w:val="000000"/>
                <w:sz w:val="18"/>
                <w:szCs w:val="18"/>
              </w:rPr>
              <w:t>202</w:t>
            </w:r>
            <w:r>
              <w:rPr>
                <w:rFonts w:hint="eastAsia" w:ascii="Times New Roman"/>
                <w:color w:val="000000"/>
                <w:sz w:val="18"/>
                <w:szCs w:val="18"/>
              </w:rPr>
              <w:t>1</w:t>
            </w:r>
            <w:r>
              <w:rPr>
                <w:rFonts w:ascii="Times New Roman"/>
                <w:color w:val="000000"/>
                <w:sz w:val="18"/>
                <w:szCs w:val="18"/>
              </w:rPr>
              <w:t>.0</w:t>
            </w:r>
            <w:r>
              <w:rPr>
                <w:rFonts w:hint="eastAsia" w:ascii="Times New Roman"/>
                <w:color w:val="000000"/>
                <w:sz w:val="18"/>
                <w:szCs w:val="18"/>
              </w:rPr>
              <w:t>7</w:t>
            </w:r>
            <w:r>
              <w:rPr>
                <w:rFonts w:ascii="Times New Roman"/>
                <w:color w:val="000000"/>
                <w:sz w:val="18"/>
                <w:szCs w:val="18"/>
              </w:rPr>
              <w:t>.</w:t>
            </w:r>
            <w:r>
              <w:rPr>
                <w:rFonts w:hint="eastAsia" w:ascii="Times New Roman"/>
                <w:color w:val="000000"/>
                <w:sz w:val="18"/>
                <w:szCs w:val="18"/>
              </w:rPr>
              <w:t>18</w:t>
            </w:r>
          </w:p>
        </w:tc>
        <w:tc>
          <w:tcPr>
            <w:tcW w:w="1134" w:type="dxa"/>
            <w:vAlign w:val="center"/>
          </w:tcPr>
          <w:p w14:paraId="6C65B1C5">
            <w:pPr>
              <w:pStyle w:val="4"/>
              <w:adjustRightInd w:val="0"/>
              <w:spacing w:line="240" w:lineRule="auto"/>
              <w:ind w:firstLine="0" w:firstLineChars="0"/>
              <w:jc w:val="left"/>
              <w:rPr>
                <w:rFonts w:ascii="Times New Roman"/>
                <w:b/>
                <w:bCs/>
                <w:color w:val="000000"/>
                <w:sz w:val="15"/>
                <w:szCs w:val="15"/>
              </w:rPr>
            </w:pPr>
            <w:r>
              <w:rPr>
                <w:rFonts w:hint="eastAsia" w:ascii="Times New Roman"/>
                <w:b/>
                <w:bCs/>
                <w:color w:val="000000"/>
                <w:sz w:val="15"/>
                <w:szCs w:val="15"/>
              </w:rPr>
              <w:t>Zhao Wang</w:t>
            </w:r>
            <w:r>
              <w:rPr>
                <w:rFonts w:hint="eastAsia" w:ascii="Times New Roman"/>
                <w:color w:val="000000"/>
                <w:sz w:val="15"/>
                <w:szCs w:val="15"/>
              </w:rPr>
              <w:t>, Bin Liu, Qianqian Sun, Lili Feng, Fei He, Piaoping Yang, Shili Gai, Zewei Quan, Jun Lin</w:t>
            </w:r>
          </w:p>
        </w:tc>
        <w:tc>
          <w:tcPr>
            <w:tcW w:w="993" w:type="dxa"/>
            <w:vAlign w:val="center"/>
          </w:tcPr>
          <w:p w14:paraId="1461CF66">
            <w:pPr>
              <w:pStyle w:val="4"/>
              <w:adjustRightInd w:val="0"/>
              <w:spacing w:line="240" w:lineRule="auto"/>
              <w:ind w:firstLine="0" w:firstLineChars="0"/>
              <w:jc w:val="center"/>
              <w:rPr>
                <w:rFonts w:ascii="Times New Roman"/>
                <w:color w:val="000000"/>
                <w:sz w:val="15"/>
                <w:szCs w:val="15"/>
              </w:rPr>
            </w:pPr>
            <w:r>
              <w:rPr>
                <w:rFonts w:hint="eastAsia" w:ascii="Times New Roman"/>
                <w:color w:val="000000"/>
                <w:sz w:val="15"/>
                <w:szCs w:val="15"/>
              </w:rPr>
              <w:t>Piaoping Yang, Jun Lin</w:t>
            </w:r>
          </w:p>
        </w:tc>
        <w:tc>
          <w:tcPr>
            <w:tcW w:w="850" w:type="dxa"/>
            <w:vAlign w:val="center"/>
          </w:tcPr>
          <w:p w14:paraId="075E4710">
            <w:pPr>
              <w:pStyle w:val="4"/>
              <w:adjustRightInd w:val="0"/>
              <w:spacing w:line="240" w:lineRule="auto"/>
              <w:ind w:firstLine="0" w:firstLineChars="0"/>
              <w:jc w:val="center"/>
              <w:rPr>
                <w:rFonts w:ascii="Times New Roman"/>
                <w:color w:val="000000"/>
                <w:sz w:val="15"/>
                <w:szCs w:val="15"/>
              </w:rPr>
            </w:pPr>
            <w:r>
              <w:rPr>
                <w:rFonts w:hint="eastAsia" w:ascii="Times New Roman"/>
                <w:color w:val="000000"/>
                <w:sz w:val="15"/>
                <w:szCs w:val="15"/>
              </w:rPr>
              <w:t>Zhao Wang</w:t>
            </w:r>
          </w:p>
        </w:tc>
        <w:tc>
          <w:tcPr>
            <w:tcW w:w="567" w:type="dxa"/>
            <w:vAlign w:val="center"/>
          </w:tcPr>
          <w:p w14:paraId="46D8DD78">
            <w:pPr>
              <w:pStyle w:val="4"/>
              <w:adjustRightInd w:val="0"/>
              <w:spacing w:line="240" w:lineRule="auto"/>
              <w:ind w:firstLine="0" w:firstLineChars="0"/>
              <w:jc w:val="left"/>
              <w:rPr>
                <w:rFonts w:ascii="Times New Roman"/>
                <w:color w:val="000000"/>
                <w:sz w:val="21"/>
                <w:szCs w:val="21"/>
              </w:rPr>
            </w:pPr>
            <w:r>
              <w:rPr>
                <w:rFonts w:hint="eastAsia" w:ascii="Times New Roman"/>
                <w:color w:val="000000"/>
                <w:sz w:val="21"/>
                <w:szCs w:val="21"/>
              </w:rPr>
              <w:t>192</w:t>
            </w:r>
          </w:p>
        </w:tc>
        <w:tc>
          <w:tcPr>
            <w:tcW w:w="709" w:type="dxa"/>
            <w:vAlign w:val="center"/>
          </w:tcPr>
          <w:p w14:paraId="08B52854">
            <w:pPr>
              <w:pStyle w:val="4"/>
              <w:adjustRightInd w:val="0"/>
              <w:spacing w:line="240" w:lineRule="auto"/>
              <w:ind w:firstLine="0" w:firstLineChars="0"/>
              <w:jc w:val="center"/>
              <w:rPr>
                <w:rFonts w:ascii="Times New Roman"/>
                <w:color w:val="000000"/>
                <w:sz w:val="21"/>
                <w:szCs w:val="28"/>
              </w:rPr>
            </w:pPr>
            <w:r>
              <w:rPr>
                <w:rFonts w:ascii="Times New Roman"/>
                <w:color w:val="000000"/>
                <w:sz w:val="21"/>
                <w:szCs w:val="28"/>
              </w:rPr>
              <w:t>SCI</w:t>
            </w:r>
          </w:p>
        </w:tc>
        <w:tc>
          <w:tcPr>
            <w:tcW w:w="850" w:type="dxa"/>
            <w:vAlign w:val="center"/>
          </w:tcPr>
          <w:p w14:paraId="28D8C8ED">
            <w:pPr>
              <w:pStyle w:val="4"/>
              <w:adjustRightInd w:val="0"/>
              <w:spacing w:line="240" w:lineRule="auto"/>
              <w:ind w:firstLine="0" w:firstLineChars="0"/>
              <w:jc w:val="center"/>
              <w:rPr>
                <w:rFonts w:ascii="Times New Roman"/>
                <w:color w:val="000000"/>
                <w:sz w:val="21"/>
                <w:szCs w:val="28"/>
              </w:rPr>
            </w:pPr>
            <w:r>
              <w:rPr>
                <w:rFonts w:ascii="Times New Roman"/>
                <w:color w:val="000000"/>
                <w:sz w:val="21"/>
                <w:szCs w:val="28"/>
              </w:rPr>
              <w:t>否</w:t>
            </w:r>
          </w:p>
        </w:tc>
        <w:tc>
          <w:tcPr>
            <w:tcW w:w="851" w:type="dxa"/>
            <w:vAlign w:val="center"/>
          </w:tcPr>
          <w:p w14:paraId="1FA0FE99">
            <w:pPr>
              <w:pStyle w:val="4"/>
              <w:adjustRightInd w:val="0"/>
              <w:spacing w:line="240" w:lineRule="auto"/>
              <w:ind w:firstLine="0" w:firstLineChars="0"/>
              <w:jc w:val="center"/>
              <w:rPr>
                <w:rFonts w:ascii="Times New Roman"/>
                <w:color w:val="000000"/>
                <w:sz w:val="21"/>
                <w:szCs w:val="28"/>
              </w:rPr>
            </w:pPr>
            <w:r>
              <w:rPr>
                <w:rFonts w:ascii="Times New Roman"/>
                <w:color w:val="000000"/>
                <w:sz w:val="21"/>
                <w:szCs w:val="28"/>
              </w:rPr>
              <w:t>否</w:t>
            </w:r>
          </w:p>
        </w:tc>
      </w:tr>
      <w:tr w14:paraId="58E7AF3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8070" w:type="dxa"/>
            <w:gridSpan w:val="8"/>
            <w:vAlign w:val="center"/>
          </w:tcPr>
          <w:p w14:paraId="73BFDD06">
            <w:pPr>
              <w:pStyle w:val="4"/>
              <w:adjustRightInd w:val="0"/>
              <w:spacing w:after="50" w:line="240" w:lineRule="auto"/>
              <w:ind w:firstLine="0" w:firstLineChars="0"/>
              <w:jc w:val="center"/>
              <w:rPr>
                <w:rFonts w:ascii="Times New Roman"/>
                <w:color w:val="000000"/>
                <w:sz w:val="21"/>
                <w:szCs w:val="28"/>
              </w:rPr>
            </w:pPr>
            <w:r>
              <w:rPr>
                <w:rFonts w:ascii="Times New Roman"/>
                <w:color w:val="000000"/>
                <w:sz w:val="21"/>
                <w:szCs w:val="28"/>
              </w:rPr>
              <w:t>合计</w:t>
            </w:r>
          </w:p>
        </w:tc>
        <w:tc>
          <w:tcPr>
            <w:tcW w:w="567" w:type="dxa"/>
            <w:vAlign w:val="center"/>
          </w:tcPr>
          <w:p w14:paraId="228F257E">
            <w:pPr>
              <w:pStyle w:val="4"/>
              <w:adjustRightInd w:val="0"/>
              <w:spacing w:after="50" w:line="240" w:lineRule="auto"/>
              <w:ind w:firstLine="0" w:firstLineChars="0"/>
              <w:jc w:val="center"/>
              <w:rPr>
                <w:rFonts w:ascii="Times New Roman"/>
                <w:color w:val="000000"/>
                <w:sz w:val="21"/>
                <w:szCs w:val="28"/>
              </w:rPr>
            </w:pPr>
            <w:r>
              <w:rPr>
                <w:rFonts w:hint="eastAsia" w:ascii="Times New Roman"/>
                <w:color w:val="000000"/>
                <w:sz w:val="21"/>
                <w:szCs w:val="28"/>
              </w:rPr>
              <w:t>300</w:t>
            </w:r>
          </w:p>
        </w:tc>
        <w:tc>
          <w:tcPr>
            <w:tcW w:w="709" w:type="dxa"/>
            <w:vAlign w:val="center"/>
          </w:tcPr>
          <w:p w14:paraId="689E256B">
            <w:pPr>
              <w:pStyle w:val="4"/>
              <w:adjustRightInd w:val="0"/>
              <w:spacing w:after="50" w:line="240" w:lineRule="auto"/>
              <w:ind w:firstLine="0" w:firstLineChars="0"/>
              <w:jc w:val="center"/>
              <w:rPr>
                <w:rFonts w:ascii="Times New Roman"/>
                <w:color w:val="000000"/>
                <w:sz w:val="21"/>
                <w:szCs w:val="28"/>
              </w:rPr>
            </w:pPr>
          </w:p>
        </w:tc>
        <w:tc>
          <w:tcPr>
            <w:tcW w:w="850" w:type="dxa"/>
            <w:vAlign w:val="center"/>
          </w:tcPr>
          <w:p w14:paraId="160E6120">
            <w:pPr>
              <w:pStyle w:val="4"/>
              <w:adjustRightInd w:val="0"/>
              <w:spacing w:after="50" w:line="240" w:lineRule="auto"/>
              <w:ind w:firstLine="0" w:firstLineChars="0"/>
              <w:jc w:val="center"/>
              <w:rPr>
                <w:rFonts w:ascii="Times New Roman"/>
                <w:color w:val="000000"/>
                <w:sz w:val="18"/>
                <w:szCs w:val="18"/>
              </w:rPr>
            </w:pPr>
          </w:p>
        </w:tc>
        <w:tc>
          <w:tcPr>
            <w:tcW w:w="851" w:type="dxa"/>
            <w:vAlign w:val="center"/>
          </w:tcPr>
          <w:p w14:paraId="40B0C7A4">
            <w:pPr>
              <w:pStyle w:val="4"/>
              <w:adjustRightInd w:val="0"/>
              <w:spacing w:after="50" w:line="240" w:lineRule="auto"/>
              <w:ind w:firstLine="0" w:firstLineChars="0"/>
              <w:jc w:val="center"/>
              <w:rPr>
                <w:rFonts w:ascii="Times New Roman"/>
                <w:color w:val="000000"/>
                <w:sz w:val="18"/>
                <w:szCs w:val="18"/>
              </w:rPr>
            </w:pPr>
          </w:p>
        </w:tc>
      </w:tr>
    </w:tbl>
    <w:p w14:paraId="0C4D70AC">
      <w:pPr>
        <w:autoSpaceDE w:val="0"/>
        <w:autoSpaceDN w:val="0"/>
        <w:adjustRightInd w:val="0"/>
        <w:snapToGrid w:val="0"/>
        <w:jc w:val="both"/>
        <w:rPr>
          <w:rFonts w:eastAsia="宋体" w:cs="Times New Roman"/>
        </w:rPr>
      </w:pPr>
    </w:p>
    <w:p w14:paraId="11E81E93">
      <w:pPr>
        <w:pStyle w:val="13"/>
        <w:numPr>
          <w:ilvl w:val="0"/>
          <w:numId w:val="2"/>
        </w:numPr>
        <w:adjustRightInd w:val="0"/>
        <w:snapToGrid w:val="0"/>
        <w:ind w:firstLineChars="0"/>
        <w:jc w:val="both"/>
        <w:rPr>
          <w:rFonts w:eastAsia="宋体" w:cs="Times New Roman"/>
          <w:b/>
        </w:rPr>
      </w:pPr>
      <w:r>
        <w:rPr>
          <w:rFonts w:eastAsia="宋体" w:cs="Times New Roman"/>
          <w:b/>
        </w:rPr>
        <w:t>主要完成人和完成单位情况</w:t>
      </w:r>
    </w:p>
    <w:p w14:paraId="10E9A7B3">
      <w:pPr>
        <w:adjustRightInd w:val="0"/>
        <w:snapToGrid w:val="0"/>
        <w:ind w:firstLine="482" w:firstLineChars="200"/>
        <w:jc w:val="both"/>
        <w:rPr>
          <w:rFonts w:eastAsia="宋体" w:cs="Times New Roman"/>
          <w:b/>
        </w:rPr>
      </w:pPr>
      <w:r>
        <w:rPr>
          <w:rFonts w:eastAsia="宋体" w:cs="Times New Roman"/>
          <w:b/>
        </w:rPr>
        <w:t>主要完成人：</w:t>
      </w:r>
    </w:p>
    <w:p w14:paraId="6ED33DA4">
      <w:pPr>
        <w:adjustRightInd w:val="0"/>
        <w:snapToGrid w:val="0"/>
        <w:ind w:firstLine="480" w:firstLineChars="200"/>
        <w:jc w:val="both"/>
        <w:rPr>
          <w:rFonts w:eastAsia="宋体" w:cs="Times New Roman"/>
        </w:rPr>
      </w:pPr>
      <w:r>
        <w:rPr>
          <w:rFonts w:hint="eastAsia" w:eastAsia="宋体" w:cs="Times New Roman"/>
        </w:rPr>
        <w:t>李树芹、宋继彬、张德亮、高星、王钊、穆婧、牟红宇</w:t>
      </w:r>
    </w:p>
    <w:p w14:paraId="38F09E96">
      <w:pPr>
        <w:adjustRightInd w:val="0"/>
        <w:snapToGrid w:val="0"/>
        <w:ind w:firstLine="482" w:firstLineChars="200"/>
        <w:jc w:val="both"/>
        <w:rPr>
          <w:rFonts w:eastAsia="宋体" w:cs="Times New Roman"/>
          <w:b/>
        </w:rPr>
      </w:pPr>
      <w:r>
        <w:rPr>
          <w:rFonts w:eastAsia="宋体" w:cs="Times New Roman"/>
          <w:b/>
        </w:rPr>
        <w:t>主要完成单位：</w:t>
      </w:r>
    </w:p>
    <w:p w14:paraId="0200AA73">
      <w:pPr>
        <w:adjustRightInd w:val="0"/>
        <w:snapToGrid w:val="0"/>
        <w:ind w:firstLine="480"/>
        <w:jc w:val="both"/>
        <w:rPr>
          <w:rFonts w:eastAsia="宋体" w:cs="Times New Roman"/>
        </w:rPr>
      </w:pPr>
      <w:r>
        <w:rPr>
          <w:rFonts w:hint="eastAsia" w:eastAsia="宋体" w:cs="Times New Roman"/>
        </w:rPr>
        <w:t>齐鲁理工学院、福州大学、哈尔滨工程大学、北京大学深圳医院</w:t>
      </w:r>
    </w:p>
    <w:p w14:paraId="6E97BBF7">
      <w:pPr>
        <w:adjustRightInd w:val="0"/>
        <w:snapToGrid w:val="0"/>
        <w:ind w:firstLine="480"/>
        <w:jc w:val="both"/>
        <w:rPr>
          <w:rFonts w:eastAsia="宋体" w:cs="Times New Roman"/>
          <w:b/>
        </w:rPr>
      </w:pPr>
    </w:p>
    <w:p w14:paraId="4E12E9CB">
      <w:pPr>
        <w:rPr>
          <w:rFonts w:eastAsia="宋体" w:cs="Times New Roma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B0604020202020204"/>
    <w:charset w:val="86"/>
    <w:family w:val="modern"/>
    <w:pitch w:val="default"/>
    <w:sig w:usb0="00000000" w:usb1="00000000" w:usb2="00000010" w:usb3="00000000" w:csb0="00040001"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1AB1DDD"/>
    <w:multiLevelType w:val="multilevel"/>
    <w:tmpl w:val="31AB1DDD"/>
    <w:lvl w:ilvl="0" w:tentative="0">
      <w:start w:val="5"/>
      <w:numFmt w:val="japaneseCounting"/>
      <w:lvlText w:val="%1、"/>
      <w:lvlJc w:val="left"/>
      <w:pPr>
        <w:ind w:left="500" w:hanging="50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725337A3"/>
    <w:multiLevelType w:val="multilevel"/>
    <w:tmpl w:val="725337A3"/>
    <w:lvl w:ilvl="0" w:tentative="0">
      <w:start w:val="1"/>
      <w:numFmt w:val="japaneseCounting"/>
      <w:lvlText w:val="%1、"/>
      <w:lvlJc w:val="left"/>
      <w:pPr>
        <w:ind w:left="510" w:hanging="51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496"/>
    <w:rsid w:val="00004526"/>
    <w:rsid w:val="00011564"/>
    <w:rsid w:val="00040A36"/>
    <w:rsid w:val="000466C0"/>
    <w:rsid w:val="000D0D4A"/>
    <w:rsid w:val="00106D1E"/>
    <w:rsid w:val="00116F0C"/>
    <w:rsid w:val="00144DFE"/>
    <w:rsid w:val="002326EC"/>
    <w:rsid w:val="0023277D"/>
    <w:rsid w:val="002675D6"/>
    <w:rsid w:val="0030646D"/>
    <w:rsid w:val="00327876"/>
    <w:rsid w:val="00377496"/>
    <w:rsid w:val="00395C19"/>
    <w:rsid w:val="00397B21"/>
    <w:rsid w:val="003C4CEE"/>
    <w:rsid w:val="003C597A"/>
    <w:rsid w:val="003D552C"/>
    <w:rsid w:val="003D7DAD"/>
    <w:rsid w:val="0041199C"/>
    <w:rsid w:val="00416F7F"/>
    <w:rsid w:val="004779B8"/>
    <w:rsid w:val="004A7AC5"/>
    <w:rsid w:val="004E64C7"/>
    <w:rsid w:val="004F7775"/>
    <w:rsid w:val="0050140B"/>
    <w:rsid w:val="005056A6"/>
    <w:rsid w:val="005378FF"/>
    <w:rsid w:val="0058114D"/>
    <w:rsid w:val="005A76A1"/>
    <w:rsid w:val="005E062D"/>
    <w:rsid w:val="00695BF0"/>
    <w:rsid w:val="006C7F6F"/>
    <w:rsid w:val="00734240"/>
    <w:rsid w:val="007603E0"/>
    <w:rsid w:val="00761EE3"/>
    <w:rsid w:val="00767F49"/>
    <w:rsid w:val="007858AC"/>
    <w:rsid w:val="007B1CA1"/>
    <w:rsid w:val="007D45F5"/>
    <w:rsid w:val="007D5E04"/>
    <w:rsid w:val="007D6F2C"/>
    <w:rsid w:val="007E34C2"/>
    <w:rsid w:val="00861FCF"/>
    <w:rsid w:val="00893517"/>
    <w:rsid w:val="009916C8"/>
    <w:rsid w:val="009B09EC"/>
    <w:rsid w:val="009C1835"/>
    <w:rsid w:val="00A13CD6"/>
    <w:rsid w:val="00A32430"/>
    <w:rsid w:val="00A363F7"/>
    <w:rsid w:val="00A40033"/>
    <w:rsid w:val="00A53D0E"/>
    <w:rsid w:val="00A9662C"/>
    <w:rsid w:val="00AA2A02"/>
    <w:rsid w:val="00AC53D2"/>
    <w:rsid w:val="00B42056"/>
    <w:rsid w:val="00B726C0"/>
    <w:rsid w:val="00B965CC"/>
    <w:rsid w:val="00C23144"/>
    <w:rsid w:val="00C30235"/>
    <w:rsid w:val="00C30CA0"/>
    <w:rsid w:val="00C36FB1"/>
    <w:rsid w:val="00C41486"/>
    <w:rsid w:val="00C56284"/>
    <w:rsid w:val="00C75F45"/>
    <w:rsid w:val="00C80165"/>
    <w:rsid w:val="00CA39B2"/>
    <w:rsid w:val="00CC027B"/>
    <w:rsid w:val="00CD0256"/>
    <w:rsid w:val="00CE357E"/>
    <w:rsid w:val="00CE5243"/>
    <w:rsid w:val="00CF5D23"/>
    <w:rsid w:val="00D173E0"/>
    <w:rsid w:val="00D26C13"/>
    <w:rsid w:val="00D45D17"/>
    <w:rsid w:val="00D51E74"/>
    <w:rsid w:val="00DA34E4"/>
    <w:rsid w:val="00DB4768"/>
    <w:rsid w:val="00DD3EDF"/>
    <w:rsid w:val="00DD69F5"/>
    <w:rsid w:val="00EE69C6"/>
    <w:rsid w:val="00F0311B"/>
    <w:rsid w:val="00F70191"/>
    <w:rsid w:val="00F762E1"/>
    <w:rsid w:val="00FB4BB9"/>
    <w:rsid w:val="00FC0050"/>
    <w:rsid w:val="00FC098A"/>
    <w:rsid w:val="00FF2A58"/>
    <w:rsid w:val="00FF2C70"/>
    <w:rsid w:val="3DB6311C"/>
    <w:rsid w:val="43AA1BC5"/>
    <w:rsid w:val="453A55C5"/>
    <w:rsid w:val="495459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uto"/>
    </w:pPr>
    <w:rPr>
      <w:rFonts w:ascii="Times New Roman" w:hAnsi="Times New Roman" w:eastAsiaTheme="majorEastAsia" w:cstheme="minorBidi"/>
      <w:kern w:val="2"/>
      <w:sz w:val="24"/>
      <w:szCs w:val="24"/>
      <w:lang w:val="en-US" w:eastAsia="zh-CN" w:bidi="ar-SA"/>
    </w:rPr>
  </w:style>
  <w:style w:type="paragraph" w:styleId="2">
    <w:name w:val="heading 1"/>
    <w:basedOn w:val="1"/>
    <w:next w:val="1"/>
    <w:qFormat/>
    <w:uiPriority w:val="9"/>
    <w:pPr>
      <w:spacing w:beforeAutospacing="1" w:afterAutospacing="1"/>
      <w:outlineLvl w:val="0"/>
    </w:pPr>
    <w:rPr>
      <w:rFonts w:hint="eastAsia" w:ascii="宋体" w:hAnsi="宋体" w:eastAsia="宋体" w:cs="Times New Roman"/>
      <w:b/>
      <w:bCs/>
      <w:kern w:val="44"/>
      <w:sz w:val="48"/>
      <w:szCs w:val="48"/>
    </w:rPr>
  </w:style>
  <w:style w:type="paragraph" w:styleId="3">
    <w:name w:val="heading 2"/>
    <w:basedOn w:val="1"/>
    <w:next w:val="1"/>
    <w:semiHidden/>
    <w:unhideWhenUsed/>
    <w:qFormat/>
    <w:uiPriority w:val="9"/>
    <w:pPr>
      <w:spacing w:beforeAutospacing="1" w:afterAutospacing="1"/>
      <w:outlineLvl w:val="1"/>
    </w:pPr>
    <w:rPr>
      <w:rFonts w:hint="eastAsia" w:ascii="宋体" w:hAnsi="宋体" w:eastAsia="宋体" w:cs="Times New Roman"/>
      <w:b/>
      <w:bCs/>
      <w:kern w:val="0"/>
      <w:sz w:val="36"/>
      <w:szCs w:val="36"/>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Plain Text"/>
    <w:basedOn w:val="1"/>
    <w:link w:val="14"/>
    <w:qFormat/>
    <w:uiPriority w:val="0"/>
    <w:pPr>
      <w:widowControl w:val="0"/>
      <w:ind w:firstLine="480" w:firstLineChars="200"/>
      <w:jc w:val="both"/>
    </w:pPr>
    <w:rPr>
      <w:rFonts w:ascii="仿宋_GB2312" w:eastAsia="宋体" w:cs="Times New Roman"/>
      <w:szCs w:val="20"/>
    </w:rPr>
  </w:style>
  <w:style w:type="paragraph" w:styleId="5">
    <w:name w:val="footer"/>
    <w:basedOn w:val="1"/>
    <w:link w:val="12"/>
    <w:unhideWhenUsed/>
    <w:qFormat/>
    <w:uiPriority w:val="99"/>
    <w:pPr>
      <w:tabs>
        <w:tab w:val="center" w:pos="4153"/>
        <w:tab w:val="right" w:pos="8306"/>
      </w:tabs>
      <w:snapToGrid w:val="0"/>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59"/>
    <w:rPr>
      <w:rFonts w:eastAsiaTheme="majorEastAsia"/>
      <w:sz w:val="24"/>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Hyperlink"/>
    <w:basedOn w:val="9"/>
    <w:semiHidden/>
    <w:unhideWhenUsed/>
    <w:qFormat/>
    <w:uiPriority w:val="99"/>
    <w:rPr>
      <w:color w:val="0000FF"/>
      <w:u w:val="single"/>
    </w:rPr>
  </w:style>
  <w:style w:type="character" w:customStyle="1" w:styleId="11">
    <w:name w:val="页眉 字符"/>
    <w:basedOn w:val="9"/>
    <w:link w:val="6"/>
    <w:qFormat/>
    <w:uiPriority w:val="99"/>
    <w:rPr>
      <w:sz w:val="18"/>
      <w:szCs w:val="18"/>
    </w:rPr>
  </w:style>
  <w:style w:type="character" w:customStyle="1" w:styleId="12">
    <w:name w:val="页脚 字符"/>
    <w:basedOn w:val="9"/>
    <w:link w:val="5"/>
    <w:qFormat/>
    <w:uiPriority w:val="99"/>
    <w:rPr>
      <w:sz w:val="18"/>
      <w:szCs w:val="18"/>
    </w:rPr>
  </w:style>
  <w:style w:type="paragraph" w:styleId="13">
    <w:name w:val="List Paragraph"/>
    <w:basedOn w:val="1"/>
    <w:qFormat/>
    <w:uiPriority w:val="34"/>
    <w:pPr>
      <w:ind w:firstLine="420" w:firstLineChars="200"/>
    </w:pPr>
  </w:style>
  <w:style w:type="character" w:customStyle="1" w:styleId="14">
    <w:name w:val="纯文本 字符"/>
    <w:basedOn w:val="9"/>
    <w:link w:val="4"/>
    <w:qFormat/>
    <w:uiPriority w:val="0"/>
    <w:rPr>
      <w:rFonts w:ascii="仿宋_GB2312" w:hAnsi="Times New Roman" w:eastAsia="宋体" w:cs="Times New Roman"/>
      <w:sz w:val="24"/>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1105</Words>
  <Characters>2448</Characters>
  <Lines>24</Lines>
  <Paragraphs>6</Paragraphs>
  <TotalTime>45</TotalTime>
  <ScaleCrop>false</ScaleCrop>
  <LinksUpToDate>false</LinksUpToDate>
  <CharactersWithSpaces>2628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2025-03-20T00:22:00Z</dcterms:created>
  <dc:creator>Jia</dc:creator>
  <cp:lastModifiedBy>Study嗯</cp:lastModifiedBy>
  <dcterms:modified xsi:type="dcterms:W3CDTF">2025-03-25T05:02:54Z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32D6286B39074C1DA5D79F033891FC88</vt:lpwstr>
  </property>
  <property fmtid="{D5CDD505-2E9C-101B-9397-08002B2CF9AE}" pid="4" name="KSOTemplateDocerSaveRecord">
    <vt:lpwstr>eyJoZGlkIjoiZTQ2ZThiNzFjYTc2MWIwMTZjNzJjZGQxNWZkNTIxMzkiLCJ1c2VySWQiOiIzNTAyODEzOTcifQ==</vt:lpwstr>
  </property>
</Properties>
</file>