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B9F" w:rsidRPr="00401804" w:rsidRDefault="000D5756" w:rsidP="00401804">
      <w:pPr>
        <w:spacing w:line="600" w:lineRule="exact"/>
        <w:ind w:left="660" w:hangingChars="150" w:hanging="660"/>
        <w:contextualSpacing/>
        <w:jc w:val="center"/>
        <w:rPr>
          <w:rFonts w:ascii="方正小标宋简体" w:eastAsia="方正小标宋简体" w:hAnsiTheme="majorEastAsia"/>
          <w:sz w:val="44"/>
          <w:szCs w:val="44"/>
        </w:rPr>
      </w:pPr>
      <w:r w:rsidRPr="00401804">
        <w:rPr>
          <w:rFonts w:ascii="方正小标宋简体" w:eastAsia="方正小标宋简体" w:hAnsiTheme="majorEastAsia" w:hint="eastAsia"/>
          <w:sz w:val="44"/>
          <w:szCs w:val="44"/>
        </w:rPr>
        <w:t>济南市加快技术转移转化若干措施</w:t>
      </w:r>
    </w:p>
    <w:p w:rsidR="00401804" w:rsidRPr="00401804" w:rsidRDefault="00401804" w:rsidP="00401804">
      <w:pPr>
        <w:pStyle w:val="4"/>
      </w:pPr>
      <w:r>
        <w:rPr>
          <w:rFonts w:hint="eastAsia"/>
        </w:rPr>
        <w:t>（征求意见稿）</w:t>
      </w:r>
    </w:p>
    <w:p w:rsidR="006C2B9F" w:rsidRDefault="006C2B9F" w:rsidP="009A1CA7">
      <w:pPr>
        <w:spacing w:line="600" w:lineRule="exact"/>
        <w:ind w:left="482" w:hangingChars="150" w:hanging="482"/>
        <w:contextualSpacing/>
        <w:jc w:val="center"/>
        <w:rPr>
          <w:rFonts w:ascii="楷体_GB2312" w:eastAsia="楷体_GB2312" w:hAnsiTheme="majorEastAsia"/>
          <w:b/>
          <w:sz w:val="32"/>
          <w:szCs w:val="32"/>
        </w:rPr>
      </w:pPr>
    </w:p>
    <w:p w:rsidR="006C2B9F" w:rsidRPr="00401804" w:rsidRDefault="000D5756">
      <w:pPr>
        <w:spacing w:line="600" w:lineRule="exact"/>
        <w:ind w:firstLineChars="200" w:firstLine="640"/>
        <w:contextualSpacing/>
        <w:rPr>
          <w:rFonts w:ascii="仿宋_GB2312" w:eastAsia="仿宋_GB2312" w:hAnsi="仿宋"/>
          <w:sz w:val="32"/>
          <w:szCs w:val="32"/>
        </w:rPr>
      </w:pPr>
      <w:r w:rsidRPr="00401804">
        <w:rPr>
          <w:rFonts w:ascii="仿宋_GB2312" w:eastAsia="仿宋_GB2312" w:hAnsi="仿宋" w:hint="eastAsia"/>
          <w:sz w:val="32"/>
          <w:szCs w:val="32"/>
        </w:rPr>
        <w:t>为贯彻落实《中华人民共和国促进科技成果转化法》、《中共中央  国务院关于构建更加完善的要素市场化配置体制机制的意见》《科技部关于印发〈“十四五”技术要素市场专项规划〉的通知》和山东省、济南市高质量发展综合绩效考核工作，支持</w:t>
      </w:r>
      <w:r w:rsidRPr="00401804">
        <w:rPr>
          <w:rFonts w:ascii="仿宋_GB2312" w:eastAsia="仿宋_GB2312" w:hAnsi="仿宋" w:cs="CESI仿宋-GB13000" w:hint="eastAsia"/>
          <w:sz w:val="32"/>
          <w:szCs w:val="32"/>
        </w:rPr>
        <w:t>驻济高校、科研院所与市内企业开展产学研合作，促进科技成果就地交易、就地转化、就地应用，促进全市技术合同成交额稳步提升、量质齐升。</w:t>
      </w:r>
      <w:r w:rsidRPr="00401804">
        <w:rPr>
          <w:rFonts w:ascii="仿宋_GB2312" w:eastAsia="仿宋_GB2312" w:hAnsi="仿宋" w:hint="eastAsia"/>
          <w:sz w:val="32"/>
          <w:szCs w:val="32"/>
        </w:rPr>
        <w:t>制定本措施。</w:t>
      </w:r>
    </w:p>
    <w:p w:rsidR="006C2B9F" w:rsidRPr="00401804" w:rsidRDefault="000D5756">
      <w:pPr>
        <w:spacing w:line="600" w:lineRule="exact"/>
        <w:ind w:firstLineChars="200" w:firstLine="660"/>
        <w:contextualSpacing/>
        <w:rPr>
          <w:rFonts w:ascii="仿宋_GB2312" w:eastAsia="仿宋_GB2312" w:hAnsi="Microsoft YaHei UI"/>
          <w:spacing w:val="5"/>
          <w:sz w:val="32"/>
          <w:szCs w:val="32"/>
          <w:shd w:val="clear" w:color="auto" w:fill="FFFFFF"/>
        </w:rPr>
      </w:pPr>
      <w:r w:rsidRPr="00401804">
        <w:rPr>
          <w:rFonts w:ascii="黑体" w:eastAsia="黑体" w:hAnsi="黑体" w:cs="方正黑体_GBK" w:hint="eastAsia"/>
          <w:spacing w:val="5"/>
          <w:sz w:val="32"/>
          <w:szCs w:val="32"/>
          <w:shd w:val="clear" w:color="auto" w:fill="FFFFFF"/>
        </w:rPr>
        <w:t>第一条</w:t>
      </w:r>
      <w:r w:rsidRPr="00401804">
        <w:rPr>
          <w:rFonts w:ascii="仿宋_GB2312" w:eastAsia="仿宋_GB2312" w:hAnsi="Microsoft YaHei UI" w:hint="eastAsia"/>
          <w:spacing w:val="5"/>
          <w:sz w:val="32"/>
          <w:szCs w:val="32"/>
          <w:shd w:val="clear" w:color="auto" w:fill="FFFFFF"/>
        </w:rPr>
        <w:t xml:space="preserve">  技术合同是当事人就技术开发、转让、许可、咨询或者服务订立的确立相互之间权利和义务的合同。</w:t>
      </w:r>
    </w:p>
    <w:p w:rsidR="006C2B9F" w:rsidRPr="00401804" w:rsidRDefault="000D5756">
      <w:pPr>
        <w:spacing w:line="600" w:lineRule="exact"/>
        <w:ind w:firstLineChars="200" w:firstLine="660"/>
        <w:contextualSpacing/>
        <w:rPr>
          <w:rFonts w:ascii="仿宋_GB2312" w:eastAsia="仿宋_GB2312" w:hAnsi="Microsoft YaHei UI"/>
          <w:spacing w:val="5"/>
          <w:sz w:val="32"/>
          <w:szCs w:val="32"/>
          <w:shd w:val="clear" w:color="auto" w:fill="FFFFFF"/>
        </w:rPr>
      </w:pPr>
      <w:r w:rsidRPr="00401804">
        <w:rPr>
          <w:rFonts w:ascii="仿宋_GB2312" w:eastAsia="仿宋_GB2312" w:hAnsi="Microsoft YaHei UI" w:hint="eastAsia"/>
          <w:spacing w:val="5"/>
          <w:sz w:val="32"/>
          <w:szCs w:val="32"/>
          <w:shd w:val="clear" w:color="auto" w:fill="FFFFFF"/>
        </w:rPr>
        <w:t>技术开发合同是当事人之间就新技术、新产品、新工艺、新品种或者新材料及其系统的研究开发所订立的合同。</w:t>
      </w:r>
    </w:p>
    <w:p w:rsidR="006C2B9F" w:rsidRPr="00401804" w:rsidRDefault="000D5756">
      <w:pPr>
        <w:spacing w:line="600" w:lineRule="exact"/>
        <w:ind w:firstLineChars="200" w:firstLine="640"/>
        <w:contextualSpacing/>
        <w:rPr>
          <w:rFonts w:ascii="仿宋_GB2312" w:eastAsia="仿宋_GB2312" w:hAnsi="Microsoft YaHei UI"/>
          <w:spacing w:val="5"/>
          <w:sz w:val="32"/>
          <w:szCs w:val="32"/>
          <w:shd w:val="clear" w:color="auto" w:fill="FFFFFF"/>
        </w:rPr>
      </w:pPr>
      <w:r w:rsidRPr="00401804">
        <w:rPr>
          <w:rFonts w:ascii="仿宋_GB2312" w:eastAsia="仿宋_GB2312" w:hint="eastAsia"/>
          <w:sz w:val="32"/>
          <w:szCs w:val="32"/>
        </w:rPr>
        <w:t>技术转让合同是合法拥有技术的权利人，将现有特定的专利、专利申请、技术秘密的相关权利让与他人所订立的合同</w:t>
      </w:r>
      <w:r w:rsidRPr="00401804">
        <w:rPr>
          <w:rFonts w:ascii="仿宋_GB2312" w:eastAsia="仿宋_GB2312" w:hAnsi="Microsoft YaHei UI" w:hint="eastAsia"/>
          <w:spacing w:val="5"/>
          <w:sz w:val="32"/>
          <w:szCs w:val="32"/>
          <w:shd w:val="clear" w:color="auto" w:fill="FFFFFF"/>
        </w:rPr>
        <w:t>。</w:t>
      </w:r>
    </w:p>
    <w:p w:rsidR="006C2B9F" w:rsidRPr="00401804" w:rsidRDefault="000D5756">
      <w:pPr>
        <w:spacing w:line="600" w:lineRule="exact"/>
        <w:ind w:firstLineChars="200" w:firstLine="640"/>
        <w:contextualSpacing/>
        <w:rPr>
          <w:rFonts w:ascii="仿宋_GB2312" w:eastAsia="仿宋_GB2312" w:hAnsi="Microsoft YaHei UI"/>
          <w:spacing w:val="5"/>
          <w:sz w:val="32"/>
          <w:szCs w:val="32"/>
          <w:shd w:val="clear" w:color="auto" w:fill="FFFFFF"/>
        </w:rPr>
      </w:pPr>
      <w:r w:rsidRPr="00401804">
        <w:rPr>
          <w:rFonts w:ascii="仿宋_GB2312" w:eastAsia="仿宋_GB2312" w:hint="eastAsia"/>
          <w:sz w:val="32"/>
          <w:szCs w:val="32"/>
        </w:rPr>
        <w:t>技术许可合同是合法拥有技术的权利人，将现有特定的专利、技术秘密相关权利许可他人实施、使用所订立的合同</w:t>
      </w:r>
      <w:r w:rsidRPr="00401804">
        <w:rPr>
          <w:rFonts w:ascii="仿宋_GB2312" w:eastAsia="仿宋_GB2312" w:hAnsi="Microsoft YaHei UI" w:hint="eastAsia"/>
          <w:spacing w:val="5"/>
          <w:sz w:val="32"/>
          <w:szCs w:val="32"/>
          <w:shd w:val="clear" w:color="auto" w:fill="FFFFFF"/>
        </w:rPr>
        <w:t>。</w:t>
      </w:r>
    </w:p>
    <w:p w:rsidR="006C2B9F" w:rsidRPr="00401804" w:rsidRDefault="000D5756">
      <w:pPr>
        <w:spacing w:line="600" w:lineRule="exact"/>
        <w:ind w:firstLineChars="200" w:firstLine="660"/>
        <w:contextualSpacing/>
        <w:rPr>
          <w:rFonts w:ascii="仿宋_GB2312" w:eastAsia="仿宋_GB2312" w:hAnsi="Microsoft YaHei UI"/>
          <w:spacing w:val="5"/>
          <w:sz w:val="32"/>
          <w:szCs w:val="32"/>
          <w:shd w:val="clear" w:color="auto" w:fill="FFFFFF"/>
        </w:rPr>
      </w:pPr>
      <w:r w:rsidRPr="00401804">
        <w:rPr>
          <w:rFonts w:ascii="仿宋_GB2312" w:eastAsia="仿宋_GB2312" w:hAnsi="Microsoft YaHei UI" w:hint="eastAsia"/>
          <w:spacing w:val="5"/>
          <w:sz w:val="32"/>
          <w:szCs w:val="32"/>
          <w:shd w:val="clear" w:color="auto" w:fill="FFFFFF"/>
        </w:rPr>
        <w:t>技术咨询合同是当事人一方以技术知识为对方就特定技术项目提供可行性论证、技术预测、专题技术调查、分析评价报告等所订立的合同。</w:t>
      </w:r>
    </w:p>
    <w:p w:rsidR="006C2B9F" w:rsidRPr="00401804" w:rsidRDefault="000D5756">
      <w:pPr>
        <w:spacing w:line="600" w:lineRule="exact"/>
        <w:ind w:firstLineChars="200" w:firstLine="660"/>
        <w:contextualSpacing/>
        <w:rPr>
          <w:rFonts w:ascii="仿宋_GB2312" w:eastAsia="仿宋_GB2312"/>
        </w:rPr>
      </w:pPr>
      <w:r w:rsidRPr="00401804">
        <w:rPr>
          <w:rFonts w:ascii="仿宋_GB2312" w:eastAsia="仿宋_GB2312" w:hAnsi="Microsoft YaHei UI" w:hint="eastAsia"/>
          <w:spacing w:val="5"/>
          <w:sz w:val="32"/>
          <w:szCs w:val="32"/>
          <w:shd w:val="clear" w:color="auto" w:fill="FFFFFF"/>
        </w:rPr>
        <w:t>技术服务合同是当事人一方以技术知识为对方解决特</w:t>
      </w:r>
      <w:r w:rsidRPr="00401804">
        <w:rPr>
          <w:rFonts w:ascii="仿宋_GB2312" w:eastAsia="仿宋_GB2312" w:hAnsi="Microsoft YaHei UI" w:hint="eastAsia"/>
          <w:spacing w:val="5"/>
          <w:sz w:val="32"/>
          <w:szCs w:val="32"/>
          <w:shd w:val="clear" w:color="auto" w:fill="FFFFFF"/>
        </w:rPr>
        <w:lastRenderedPageBreak/>
        <w:t>定技术问题所订立合同，不包括承揽合同和建设工程合同。</w:t>
      </w:r>
    </w:p>
    <w:p w:rsidR="006C2B9F" w:rsidRPr="00401804" w:rsidRDefault="000D5756">
      <w:pPr>
        <w:spacing w:line="600" w:lineRule="exact"/>
        <w:ind w:firstLineChars="200" w:firstLine="640"/>
        <w:contextualSpacing/>
        <w:rPr>
          <w:rFonts w:ascii="仿宋_GB2312" w:eastAsia="仿宋_GB2312" w:hAnsi="仿宋" w:cs="方正黑体_GBK"/>
          <w:sz w:val="32"/>
          <w:szCs w:val="32"/>
        </w:rPr>
      </w:pPr>
      <w:r w:rsidRPr="00401804">
        <w:rPr>
          <w:rFonts w:ascii="黑体" w:eastAsia="黑体" w:hAnsi="黑体" w:cs="方正黑体_GBK" w:hint="eastAsia"/>
          <w:sz w:val="32"/>
          <w:szCs w:val="32"/>
        </w:rPr>
        <w:t>第二条</w:t>
      </w:r>
      <w:r w:rsidRPr="00401804">
        <w:rPr>
          <w:rFonts w:ascii="仿宋_GB2312" w:eastAsia="仿宋_GB2312" w:hAnsi="黑体" w:cs="方正黑体_GBK" w:hint="eastAsia"/>
          <w:sz w:val="32"/>
          <w:szCs w:val="32"/>
        </w:rPr>
        <w:t xml:space="preserve">  </w:t>
      </w:r>
      <w:r w:rsidRPr="00401804">
        <w:rPr>
          <w:rFonts w:ascii="仿宋_GB2312" w:eastAsia="仿宋_GB2312" w:hAnsi="仿宋" w:cs="方正黑体_GBK" w:hint="eastAsia"/>
          <w:sz w:val="32"/>
          <w:szCs w:val="32"/>
        </w:rPr>
        <w:t>技术合同成交额是指当事人履行技术开发合同、技术许可合同、技术转让合同、技术咨询合同、技术服务合同在明确的时间段内，财务实际到账并开具发票的技术交易金额。</w:t>
      </w:r>
    </w:p>
    <w:p w:rsidR="006C2B9F" w:rsidRPr="00401804" w:rsidRDefault="000D5756">
      <w:pPr>
        <w:pStyle w:val="4"/>
        <w:spacing w:line="600" w:lineRule="exact"/>
        <w:contextualSpacing/>
        <w:jc w:val="left"/>
        <w:rPr>
          <w:rFonts w:ascii="仿宋_GB2312" w:eastAsia="仿宋_GB2312" w:hAnsi="仿宋" w:cs="CESI仿宋-GB13000"/>
          <w:bCs/>
          <w:sz w:val="32"/>
          <w:szCs w:val="32"/>
        </w:rPr>
      </w:pPr>
      <w:r w:rsidRPr="00401804">
        <w:rPr>
          <w:rFonts w:ascii="仿宋_GB2312" w:eastAsia="仿宋_GB2312" w:hAnsi="仿宋" w:hint="eastAsia"/>
          <w:sz w:val="32"/>
          <w:szCs w:val="32"/>
        </w:rPr>
        <w:t xml:space="preserve">   </w:t>
      </w:r>
      <w:r w:rsidRPr="00401804">
        <w:rPr>
          <w:rFonts w:ascii="仿宋_GB2312" w:eastAsia="仿宋_GB2312" w:hAnsi="黑体" w:hint="eastAsia"/>
          <w:sz w:val="32"/>
          <w:szCs w:val="32"/>
        </w:rPr>
        <w:t xml:space="preserve"> </w:t>
      </w:r>
      <w:r w:rsidRPr="00401804">
        <w:rPr>
          <w:rFonts w:ascii="黑体" w:eastAsia="黑体" w:hAnsi="黑体" w:cs="方正黑体_GBK" w:hint="eastAsia"/>
          <w:sz w:val="32"/>
          <w:szCs w:val="32"/>
        </w:rPr>
        <w:t>第三条</w:t>
      </w:r>
      <w:r w:rsidRPr="00401804">
        <w:rPr>
          <w:rFonts w:ascii="仿宋_GB2312" w:eastAsia="仿宋_GB2312" w:hAnsi="方正黑体_GBK" w:cs="方正黑体_GBK" w:hint="eastAsia"/>
          <w:sz w:val="32"/>
          <w:szCs w:val="32"/>
        </w:rPr>
        <w:t xml:space="preserve"> </w:t>
      </w:r>
      <w:r w:rsidRPr="00401804">
        <w:rPr>
          <w:rFonts w:ascii="仿宋_GB2312" w:eastAsia="仿宋_GB2312" w:hAnsi="CESI仿宋-GB13000" w:cs="CESI仿宋-GB13000" w:hint="eastAsia"/>
          <w:sz w:val="32"/>
          <w:szCs w:val="32"/>
        </w:rPr>
        <w:t xml:space="preserve"> </w:t>
      </w:r>
      <w:r w:rsidRPr="00401804">
        <w:rPr>
          <w:rFonts w:ascii="仿宋_GB2312" w:eastAsia="仿宋_GB2312" w:hAnsi="仿宋" w:cs="CESI仿宋-GB13000" w:hint="eastAsia"/>
          <w:sz w:val="32"/>
          <w:szCs w:val="32"/>
        </w:rPr>
        <w:t xml:space="preserve"> 政策补助主体为</w:t>
      </w:r>
      <w:r w:rsidRPr="00401804">
        <w:rPr>
          <w:rFonts w:ascii="仿宋_GB2312" w:eastAsia="仿宋_GB2312" w:hAnsi="仿宋" w:cs="CESI仿宋-GB13000" w:hint="eastAsia"/>
          <w:bCs/>
          <w:sz w:val="32"/>
          <w:szCs w:val="32"/>
        </w:rPr>
        <w:t>驻济高校、科研院所，市内注册的企业。</w:t>
      </w:r>
    </w:p>
    <w:p w:rsidR="006C2B9F" w:rsidRPr="00401804" w:rsidRDefault="000D5756">
      <w:pPr>
        <w:spacing w:line="600" w:lineRule="exact"/>
        <w:ind w:firstLineChars="200" w:firstLine="640"/>
        <w:contextualSpacing/>
        <w:rPr>
          <w:rFonts w:ascii="仿宋_GB2312" w:eastAsia="仿宋_GB2312" w:hAnsi="仿宋" w:cs="CESI仿宋-GB13000"/>
          <w:bCs/>
          <w:sz w:val="32"/>
          <w:szCs w:val="32"/>
        </w:rPr>
      </w:pPr>
      <w:r w:rsidRPr="00401804">
        <w:rPr>
          <w:rFonts w:ascii="仿宋_GB2312" w:eastAsia="仿宋_GB2312" w:hAnsi="仿宋" w:cs="CESI仿宋-GB13000" w:hint="eastAsia"/>
          <w:bCs/>
          <w:sz w:val="32"/>
          <w:szCs w:val="32"/>
        </w:rPr>
        <w:t>技术输出方是指通过技术转让、技术许可、技术开发、技术咨询、技术服务方式向市内企业提供技术成果、提供技术服务的驻济高校、科研院所、企业。</w:t>
      </w:r>
    </w:p>
    <w:p w:rsidR="006C2B9F" w:rsidRPr="00401804" w:rsidRDefault="000D5756">
      <w:pPr>
        <w:spacing w:line="600" w:lineRule="exact"/>
        <w:ind w:firstLineChars="200" w:firstLine="640"/>
        <w:contextualSpacing/>
        <w:rPr>
          <w:rFonts w:ascii="仿宋_GB2312" w:eastAsia="仿宋_GB2312" w:hAnsi="仿宋"/>
        </w:rPr>
      </w:pPr>
      <w:r w:rsidRPr="00401804">
        <w:rPr>
          <w:rFonts w:ascii="仿宋_GB2312" w:eastAsia="仿宋_GB2312" w:hAnsi="仿宋" w:cs="CESI仿宋-GB13000" w:hint="eastAsia"/>
          <w:bCs/>
          <w:sz w:val="32"/>
          <w:szCs w:val="32"/>
        </w:rPr>
        <w:t>技术吸纳方是指市内中小</w:t>
      </w:r>
      <w:proofErr w:type="gramStart"/>
      <w:r w:rsidRPr="00401804">
        <w:rPr>
          <w:rFonts w:ascii="仿宋_GB2312" w:eastAsia="仿宋_GB2312" w:hAnsi="仿宋" w:cs="CESI仿宋-GB13000" w:hint="eastAsia"/>
          <w:bCs/>
          <w:sz w:val="32"/>
          <w:szCs w:val="32"/>
        </w:rPr>
        <w:t>微企业</w:t>
      </w:r>
      <w:proofErr w:type="gramEnd"/>
      <w:r w:rsidRPr="00401804">
        <w:rPr>
          <w:rFonts w:ascii="仿宋_GB2312" w:eastAsia="仿宋_GB2312" w:hAnsi="仿宋" w:cs="CESI仿宋-GB13000" w:hint="eastAsia"/>
          <w:bCs/>
          <w:sz w:val="32"/>
          <w:szCs w:val="32"/>
        </w:rPr>
        <w:t>通过技术转让、技术许可、技术开发方式</w:t>
      </w:r>
      <w:proofErr w:type="gramStart"/>
      <w:r w:rsidRPr="00401804">
        <w:rPr>
          <w:rFonts w:ascii="仿宋_GB2312" w:eastAsia="仿宋_GB2312" w:hAnsi="仿宋" w:cs="CESI仿宋-GB13000" w:hint="eastAsia"/>
          <w:bCs/>
          <w:sz w:val="32"/>
          <w:szCs w:val="32"/>
        </w:rPr>
        <w:t>购买</w:t>
      </w:r>
      <w:proofErr w:type="gramEnd"/>
      <w:r w:rsidRPr="00401804">
        <w:rPr>
          <w:rFonts w:ascii="仿宋_GB2312" w:eastAsia="仿宋_GB2312" w:hAnsi="仿宋" w:cs="CESI仿宋-GB13000" w:hint="eastAsia"/>
          <w:bCs/>
          <w:sz w:val="32"/>
          <w:szCs w:val="32"/>
        </w:rPr>
        <w:t>驻济高校、科研院所、企业的技术成果。</w:t>
      </w:r>
    </w:p>
    <w:p w:rsidR="006C2B9F" w:rsidRPr="00401804" w:rsidRDefault="000D5756">
      <w:pPr>
        <w:spacing w:line="600" w:lineRule="exact"/>
        <w:ind w:firstLineChars="200" w:firstLine="640"/>
        <w:contextualSpacing/>
        <w:rPr>
          <w:rFonts w:ascii="仿宋_GB2312" w:eastAsia="仿宋_GB2312" w:hAnsi="仿宋" w:cs="方正兰亭大黑_GBK"/>
          <w:bCs/>
          <w:color w:val="C00000"/>
          <w:sz w:val="32"/>
          <w:szCs w:val="32"/>
        </w:rPr>
      </w:pPr>
      <w:r w:rsidRPr="00401804">
        <w:rPr>
          <w:rFonts w:ascii="黑体" w:eastAsia="黑体" w:hAnsi="黑体" w:cs="方正黑体_GBK" w:hint="eastAsia"/>
          <w:sz w:val="32"/>
          <w:szCs w:val="32"/>
        </w:rPr>
        <w:t>第四条</w:t>
      </w:r>
      <w:r w:rsidRPr="00401804">
        <w:rPr>
          <w:rFonts w:ascii="仿宋_GB2312" w:eastAsia="仿宋_GB2312" w:hAnsi="仿宋" w:cs="方正兰亭大黑_GBK" w:hint="eastAsia"/>
          <w:sz w:val="32"/>
          <w:szCs w:val="32"/>
        </w:rPr>
        <w:t xml:space="preserve">   </w:t>
      </w:r>
      <w:r w:rsidRPr="00401804">
        <w:rPr>
          <w:rFonts w:ascii="仿宋_GB2312" w:eastAsia="仿宋_GB2312" w:hint="eastAsia"/>
          <w:sz w:val="32"/>
          <w:szCs w:val="32"/>
        </w:rPr>
        <w:t>驻济高校、科研院所、</w:t>
      </w:r>
      <w:proofErr w:type="gramStart"/>
      <w:r w:rsidRPr="00401804">
        <w:rPr>
          <w:rFonts w:ascii="仿宋_GB2312" w:eastAsia="仿宋_GB2312" w:hint="eastAsia"/>
          <w:sz w:val="32"/>
          <w:szCs w:val="32"/>
        </w:rPr>
        <w:t>市区域</w:t>
      </w:r>
      <w:proofErr w:type="gramEnd"/>
      <w:r w:rsidRPr="00401804">
        <w:rPr>
          <w:rFonts w:ascii="仿宋_GB2312" w:eastAsia="仿宋_GB2312" w:hint="eastAsia"/>
          <w:sz w:val="32"/>
          <w:szCs w:val="32"/>
        </w:rPr>
        <w:t>内企业技术开发、转让、许可合同经科技主管部门登记认定后，享受国家税收优惠政策。登记认定的</w:t>
      </w:r>
      <w:bookmarkStart w:id="0" w:name="_GoBack"/>
      <w:bookmarkEnd w:id="0"/>
      <w:r w:rsidRPr="00401804">
        <w:rPr>
          <w:rFonts w:ascii="仿宋_GB2312" w:eastAsia="仿宋_GB2312" w:hint="eastAsia"/>
          <w:sz w:val="32"/>
          <w:szCs w:val="32"/>
        </w:rPr>
        <w:t>技术开发、转让、许可、咨询、服务合同，按照年度技术合同成交额总额的</w:t>
      </w:r>
      <w:r w:rsidRPr="00401804">
        <w:rPr>
          <w:rFonts w:ascii="仿宋_GB2312" w:eastAsia="仿宋_GB2312" w:hAnsi="CESI仿宋-GB2312" w:cs="CESI仿宋-GB2312" w:hint="eastAsia"/>
          <w:sz w:val="32"/>
          <w:szCs w:val="32"/>
        </w:rPr>
        <w:t>1</w:t>
      </w:r>
      <w:r w:rsidRPr="00401804">
        <w:rPr>
          <w:rFonts w:ascii="仿宋_GB2312" w:eastAsia="仿宋_GB2312" w:hAnsiTheme="majorEastAsia" w:cs="Times New Roman" w:hint="eastAsia"/>
          <w:sz w:val="32"/>
          <w:szCs w:val="32"/>
          <w:shd w:val="clear" w:color="auto" w:fill="FFFFFF"/>
        </w:rPr>
        <w:t>‰</w:t>
      </w:r>
      <w:r w:rsidRPr="00401804">
        <w:rPr>
          <w:rFonts w:ascii="仿宋_GB2312" w:eastAsia="仿宋_GB2312" w:hint="eastAsia"/>
          <w:sz w:val="32"/>
          <w:szCs w:val="32"/>
        </w:rPr>
        <w:t>给予补助，每家单位最高不</w:t>
      </w:r>
      <w:r w:rsidRPr="00401804">
        <w:rPr>
          <w:rFonts w:ascii="仿宋_GB2312" w:eastAsia="仿宋_GB2312" w:hAnsi="Times New Roman" w:cs="Times New Roman" w:hint="eastAsia"/>
          <w:sz w:val="32"/>
          <w:szCs w:val="32"/>
        </w:rPr>
        <w:t>超过100万元</w:t>
      </w:r>
      <w:r w:rsidRPr="00401804">
        <w:rPr>
          <w:rFonts w:ascii="仿宋_GB2312" w:eastAsia="仿宋_GB2312" w:hint="eastAsia"/>
          <w:sz w:val="32"/>
          <w:szCs w:val="32"/>
        </w:rPr>
        <w:t>。</w:t>
      </w:r>
    </w:p>
    <w:p w:rsidR="006C2B9F" w:rsidRPr="00401804" w:rsidRDefault="000D5756">
      <w:pPr>
        <w:spacing w:line="600" w:lineRule="exact"/>
        <w:ind w:firstLineChars="200" w:firstLine="640"/>
        <w:contextualSpacing/>
        <w:rPr>
          <w:rFonts w:ascii="仿宋_GB2312" w:eastAsia="仿宋_GB2312" w:hAnsi="仿宋" w:cs="CESI仿宋-GB2312"/>
          <w:b/>
          <w:bCs/>
          <w:sz w:val="32"/>
          <w:szCs w:val="32"/>
        </w:rPr>
      </w:pPr>
      <w:r w:rsidRPr="00401804">
        <w:rPr>
          <w:rFonts w:ascii="黑体" w:eastAsia="黑体" w:hAnsi="黑体" w:cs="方正黑体_GBK" w:hint="eastAsia"/>
          <w:sz w:val="32"/>
          <w:szCs w:val="32"/>
        </w:rPr>
        <w:t>第五条</w:t>
      </w:r>
      <w:r w:rsidRPr="00401804">
        <w:rPr>
          <w:rFonts w:ascii="仿宋_GB2312" w:eastAsia="仿宋_GB2312" w:hAnsi="仿宋" w:cs="方正兰亭大黑_GBK" w:hint="eastAsia"/>
          <w:color w:val="C00000"/>
          <w:sz w:val="32"/>
          <w:szCs w:val="32"/>
        </w:rPr>
        <w:t xml:space="preserve">   </w:t>
      </w:r>
      <w:r w:rsidRPr="00401804">
        <w:rPr>
          <w:rFonts w:ascii="仿宋_GB2312" w:eastAsia="仿宋_GB2312" w:hAnsi="仿宋" w:cs="CESI仿宋-GB2312" w:hint="eastAsia"/>
          <w:sz w:val="32"/>
          <w:szCs w:val="32"/>
        </w:rPr>
        <w:t>支持中小</w:t>
      </w:r>
      <w:proofErr w:type="gramStart"/>
      <w:r w:rsidRPr="00401804">
        <w:rPr>
          <w:rFonts w:ascii="仿宋_GB2312" w:eastAsia="仿宋_GB2312" w:hAnsi="仿宋" w:cs="CESI仿宋-GB2312" w:hint="eastAsia"/>
          <w:sz w:val="32"/>
          <w:szCs w:val="32"/>
        </w:rPr>
        <w:t>微企业购买驻</w:t>
      </w:r>
      <w:proofErr w:type="gramEnd"/>
      <w:r w:rsidRPr="00401804">
        <w:rPr>
          <w:rFonts w:ascii="仿宋_GB2312" w:eastAsia="仿宋_GB2312" w:hAnsi="仿宋" w:cs="CESI仿宋-GB2312" w:hint="eastAsia"/>
          <w:sz w:val="32"/>
          <w:szCs w:val="32"/>
        </w:rPr>
        <w:t>济高校、科研院所、企业的科研成果，经技术合同认定登记后，按照年度技术合同交易额总额（省税务系统免税数据）的3%给予补助，每家单位最高不超过100万元。</w:t>
      </w:r>
    </w:p>
    <w:p w:rsidR="006C2B9F" w:rsidRPr="00401804" w:rsidRDefault="000D5756">
      <w:pPr>
        <w:spacing w:line="600" w:lineRule="exact"/>
        <w:ind w:firstLineChars="200" w:firstLine="640"/>
        <w:contextualSpacing/>
        <w:rPr>
          <w:rFonts w:ascii="仿宋_GB2312" w:eastAsia="仿宋_GB2312" w:hAnsiTheme="minorEastAsia" w:cs="Times New Roman"/>
          <w:sz w:val="32"/>
          <w:szCs w:val="32"/>
        </w:rPr>
      </w:pPr>
      <w:r w:rsidRPr="00401804">
        <w:rPr>
          <w:rFonts w:ascii="黑体" w:eastAsia="黑体" w:hAnsi="黑体" w:cs="方正黑体_GBK" w:hint="eastAsia"/>
          <w:sz w:val="32"/>
          <w:szCs w:val="32"/>
        </w:rPr>
        <w:t>第六条</w:t>
      </w:r>
      <w:r w:rsidRPr="00401804">
        <w:rPr>
          <w:rFonts w:ascii="仿宋_GB2312" w:eastAsia="仿宋_GB2312" w:hAnsi="微软雅黑" w:cs="宋体" w:hint="eastAsia"/>
          <w:color w:val="444444"/>
          <w:kern w:val="0"/>
          <w:sz w:val="32"/>
          <w:szCs w:val="32"/>
        </w:rPr>
        <w:t xml:space="preserve">  同一个主体申报补助，按照</w:t>
      </w:r>
      <w:r w:rsidRPr="00401804">
        <w:rPr>
          <w:rFonts w:ascii="仿宋_GB2312" w:eastAsia="仿宋_GB2312" w:hAnsi="仿宋" w:cs="宋体" w:hint="eastAsia"/>
          <w:color w:val="444444"/>
          <w:kern w:val="0"/>
          <w:sz w:val="32"/>
          <w:szCs w:val="32"/>
        </w:rPr>
        <w:t>就高原则，不重复</w:t>
      </w:r>
      <w:r w:rsidRPr="00401804">
        <w:rPr>
          <w:rFonts w:ascii="仿宋_GB2312" w:eastAsia="仿宋_GB2312" w:hAnsi="仿宋" w:cs="宋体" w:hint="eastAsia"/>
          <w:color w:val="444444"/>
          <w:kern w:val="0"/>
          <w:sz w:val="32"/>
          <w:szCs w:val="32"/>
        </w:rPr>
        <w:lastRenderedPageBreak/>
        <w:t>支持。政府购买服务的合同，不享受政策补助。</w:t>
      </w:r>
      <w:r w:rsidRPr="00401804">
        <w:rPr>
          <w:rFonts w:ascii="仿宋_GB2312" w:eastAsia="仿宋_GB2312" w:hAnsiTheme="minorEastAsia" w:cs="Times New Roman" w:hint="eastAsia"/>
          <w:sz w:val="32"/>
          <w:szCs w:val="32"/>
        </w:rPr>
        <w:t>同一项目多次转让，仅就增值部分给予补助。同一项技术转移活动仅补助一次。</w:t>
      </w:r>
    </w:p>
    <w:p w:rsidR="006C2B9F" w:rsidRPr="00401804" w:rsidRDefault="000D5756">
      <w:pPr>
        <w:spacing w:line="600" w:lineRule="exact"/>
        <w:ind w:firstLineChars="200" w:firstLine="640"/>
        <w:contextualSpacing/>
        <w:rPr>
          <w:rFonts w:ascii="仿宋_GB2312" w:eastAsia="仿宋_GB2312"/>
          <w:sz w:val="32"/>
          <w:szCs w:val="32"/>
        </w:rPr>
      </w:pPr>
      <w:r w:rsidRPr="00401804">
        <w:rPr>
          <w:rFonts w:ascii="黑体" w:eastAsia="黑体" w:hAnsi="黑体" w:hint="eastAsia"/>
          <w:sz w:val="32"/>
          <w:szCs w:val="32"/>
        </w:rPr>
        <w:t>第七条</w:t>
      </w:r>
      <w:r w:rsidRPr="00401804">
        <w:rPr>
          <w:rFonts w:ascii="仿宋_GB2312" w:eastAsia="仿宋_GB2312" w:hint="eastAsia"/>
          <w:sz w:val="32"/>
          <w:szCs w:val="32"/>
        </w:rPr>
        <w:t xml:space="preserve">  补助资金用于开展技术转移和科技成果转化、业务培训、举办科技成果推介会等活动。</w:t>
      </w:r>
    </w:p>
    <w:p w:rsidR="006C2B9F" w:rsidRPr="00401804" w:rsidRDefault="000D5756">
      <w:pPr>
        <w:pStyle w:val="a7"/>
        <w:spacing w:before="0" w:beforeAutospacing="0" w:after="0" w:afterAutospacing="0" w:line="600" w:lineRule="exact"/>
        <w:ind w:firstLineChars="200" w:firstLine="640"/>
        <w:contextualSpacing/>
        <w:jc w:val="both"/>
        <w:rPr>
          <w:rFonts w:ascii="仿宋_GB2312" w:eastAsia="仿宋_GB2312" w:hAnsi="仿宋_GB2312" w:cs="仿宋_GB2312"/>
          <w:sz w:val="32"/>
          <w:szCs w:val="32"/>
          <w:shd w:val="clear" w:color="auto" w:fill="FFFFFF"/>
        </w:rPr>
      </w:pPr>
      <w:r w:rsidRPr="00401804">
        <w:rPr>
          <w:rFonts w:ascii="黑体" w:eastAsia="黑体" w:hAnsi="黑体" w:hint="eastAsia"/>
          <w:sz w:val="32"/>
          <w:szCs w:val="32"/>
        </w:rPr>
        <w:t>第八条</w:t>
      </w:r>
      <w:r w:rsidRPr="00401804">
        <w:rPr>
          <w:rFonts w:ascii="仿宋_GB2312" w:eastAsia="仿宋_GB2312" w:hint="eastAsia"/>
          <w:sz w:val="32"/>
          <w:szCs w:val="32"/>
        </w:rPr>
        <w:t xml:space="preserve">  加强补助资金使用管理，</w:t>
      </w:r>
      <w:r w:rsidRPr="00401804">
        <w:rPr>
          <w:rFonts w:ascii="仿宋_GB2312" w:eastAsia="仿宋_GB2312" w:hAnsi="仿宋_GB2312" w:cs="仿宋_GB2312" w:hint="eastAsia"/>
          <w:sz w:val="32"/>
          <w:szCs w:val="32"/>
          <w:shd w:val="clear" w:color="auto" w:fill="FFFFFF"/>
        </w:rPr>
        <w:t>自觉接受相关部门监督检查，严格执行财务规章制度和会计核算办法。对弄虚作假、截留、挪用、挤占、骗取补助资金的，按照《中华人民共和国预算法》、《财政违法行为处罚处分条例》、《科研诚信案件调查处理规则（试行）》等规定追究责任。</w:t>
      </w:r>
    </w:p>
    <w:p w:rsidR="006C2B9F" w:rsidRPr="00401804" w:rsidRDefault="000D5756">
      <w:pPr>
        <w:spacing w:line="600" w:lineRule="exact"/>
        <w:ind w:firstLineChars="200" w:firstLine="640"/>
        <w:contextualSpacing/>
        <w:rPr>
          <w:rFonts w:ascii="仿宋_GB2312" w:eastAsia="仿宋_GB2312" w:hAnsi="仿宋_GB2312" w:cs="仿宋_GB2312"/>
          <w:kern w:val="21"/>
          <w:sz w:val="32"/>
          <w:szCs w:val="32"/>
          <w:shd w:val="clear" w:color="auto" w:fill="FFFFFF"/>
        </w:rPr>
      </w:pPr>
      <w:r w:rsidRPr="00401804">
        <w:rPr>
          <w:rFonts w:ascii="黑体" w:eastAsia="黑体" w:hAnsi="黑体" w:hint="eastAsia"/>
          <w:kern w:val="21"/>
          <w:sz w:val="32"/>
          <w:szCs w:val="32"/>
        </w:rPr>
        <w:t>第九条</w:t>
      </w:r>
      <w:r w:rsidRPr="00401804">
        <w:rPr>
          <w:rFonts w:ascii="仿宋_GB2312" w:eastAsia="仿宋_GB2312" w:hint="eastAsia"/>
          <w:kern w:val="21"/>
          <w:sz w:val="32"/>
          <w:szCs w:val="32"/>
        </w:rPr>
        <w:t xml:space="preserve">  由济南市科学技术局</w:t>
      </w:r>
      <w:r w:rsidRPr="00401804">
        <w:rPr>
          <w:rFonts w:ascii="仿宋_GB2312" w:eastAsia="仿宋_GB2312" w:hAnsi="仿宋_GB2312" w:cs="仿宋_GB2312" w:hint="eastAsia"/>
          <w:kern w:val="21"/>
          <w:sz w:val="32"/>
          <w:szCs w:val="32"/>
          <w:shd w:val="clear" w:color="auto" w:fill="FFFFFF"/>
        </w:rPr>
        <w:t>负责解释。</w:t>
      </w:r>
    </w:p>
    <w:p w:rsidR="006C2B9F" w:rsidRPr="00401804" w:rsidRDefault="000D5756">
      <w:pPr>
        <w:spacing w:line="600" w:lineRule="exact"/>
        <w:ind w:firstLineChars="200" w:firstLine="640"/>
        <w:contextualSpacing/>
        <w:rPr>
          <w:rFonts w:ascii="仿宋_GB2312" w:eastAsia="仿宋_GB2312" w:hAnsi="仿宋" w:cs="仿宋_GB2312"/>
          <w:kern w:val="21"/>
          <w:sz w:val="32"/>
          <w:szCs w:val="32"/>
          <w:shd w:val="clear" w:color="auto" w:fill="FFFFFF"/>
        </w:rPr>
      </w:pPr>
      <w:r w:rsidRPr="00401804">
        <w:rPr>
          <w:rFonts w:ascii="黑体" w:eastAsia="黑体" w:hAnsi="黑体" w:cs="仿宋_GB2312" w:hint="eastAsia"/>
          <w:kern w:val="21"/>
          <w:sz w:val="32"/>
          <w:szCs w:val="32"/>
          <w:shd w:val="clear" w:color="auto" w:fill="FFFFFF"/>
        </w:rPr>
        <w:t>第十条</w:t>
      </w:r>
      <w:r w:rsidRPr="00401804">
        <w:rPr>
          <w:rFonts w:ascii="仿宋_GB2312" w:eastAsia="仿宋_GB2312" w:hAnsi="黑体" w:cs="仿宋_GB2312" w:hint="eastAsia"/>
          <w:kern w:val="21"/>
          <w:sz w:val="32"/>
          <w:szCs w:val="32"/>
          <w:shd w:val="clear" w:color="auto" w:fill="FFFFFF"/>
        </w:rPr>
        <w:t xml:space="preserve"> </w:t>
      </w:r>
      <w:r w:rsidRPr="00401804">
        <w:rPr>
          <w:rFonts w:ascii="仿宋_GB2312" w:eastAsia="仿宋_GB2312" w:hAnsi="仿宋_GB2312" w:cs="仿宋_GB2312" w:hint="eastAsia"/>
          <w:kern w:val="21"/>
          <w:sz w:val="32"/>
          <w:szCs w:val="32"/>
          <w:shd w:val="clear" w:color="auto" w:fill="FFFFFF"/>
        </w:rPr>
        <w:t xml:space="preserve"> 自2023年2月</w:t>
      </w:r>
      <w:r w:rsidR="00401804">
        <w:rPr>
          <w:rFonts w:ascii="仿宋_GB2312" w:eastAsia="仿宋_GB2312" w:hAnsi="仿宋_GB2312" w:cs="仿宋_GB2312" w:hint="eastAsia"/>
          <w:kern w:val="21"/>
          <w:sz w:val="32"/>
          <w:szCs w:val="32"/>
          <w:shd w:val="clear" w:color="auto" w:fill="FFFFFF"/>
        </w:rPr>
        <w:t>28</w:t>
      </w:r>
      <w:r w:rsidRPr="00401804">
        <w:rPr>
          <w:rFonts w:ascii="仿宋_GB2312" w:eastAsia="仿宋_GB2312" w:hAnsi="仿宋_GB2312" w:cs="仿宋_GB2312" w:hint="eastAsia"/>
          <w:kern w:val="21"/>
          <w:sz w:val="32"/>
          <w:szCs w:val="32"/>
          <w:shd w:val="clear" w:color="auto" w:fill="FFFFFF"/>
        </w:rPr>
        <w:t>日起施行，有效期3年。</w:t>
      </w:r>
      <w:r w:rsidRPr="00401804">
        <w:rPr>
          <w:rFonts w:ascii="仿宋_GB2312" w:eastAsia="仿宋_GB2312" w:hAnsi="仿宋" w:cs="仿宋_GB2312" w:hint="eastAsia"/>
          <w:kern w:val="21"/>
          <w:sz w:val="32"/>
          <w:szCs w:val="32"/>
          <w:shd w:val="clear" w:color="auto" w:fill="FFFFFF"/>
        </w:rPr>
        <w:t>原《济南市加快技术转移转化若干措施》（济科发〔2021〕27号）废止。</w:t>
      </w:r>
    </w:p>
    <w:sectPr w:rsidR="006C2B9F" w:rsidRPr="00401804" w:rsidSect="006C2B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A01" w:rsidRDefault="00381A01" w:rsidP="006C2B9F">
      <w:r>
        <w:separator/>
      </w:r>
    </w:p>
  </w:endnote>
  <w:endnote w:type="continuationSeparator" w:id="0">
    <w:p w:rsidR="00381A01" w:rsidRDefault="00381A01" w:rsidP="006C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ESI仿宋-GB13000">
    <w:altName w:val="微软雅黑"/>
    <w:charset w:val="86"/>
    <w:family w:val="auto"/>
    <w:pitch w:val="default"/>
    <w:sig w:usb0="00000000" w:usb1="18CF7CF8" w:usb2="00000016" w:usb3="00000000" w:csb0="0004000F" w:csb1="00000000"/>
  </w:font>
  <w:font w:name="方正黑体_GBK">
    <w:altName w:val="Arial Unicode MS"/>
    <w:charset w:val="86"/>
    <w:family w:val="auto"/>
    <w:pitch w:val="default"/>
    <w:sig w:usb0="00000000" w:usb1="38CF7CFA" w:usb2="00082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兰亭大黑_GBK">
    <w:altName w:val="Arial Unicode MS"/>
    <w:charset w:val="86"/>
    <w:family w:val="auto"/>
    <w:pitch w:val="default"/>
    <w:sig w:usb0="00000000" w:usb1="3BCF7CFA" w:usb2="00042016" w:usb3="00000010" w:csb0="00040001" w:csb1="00000000"/>
  </w:font>
  <w:font w:name="CESI仿宋-GB2312">
    <w:altName w:val="微软雅黑"/>
    <w:charset w:val="86"/>
    <w:family w:val="auto"/>
    <w:pitch w:val="default"/>
    <w:sig w:usb0="00000000" w:usb1="084F6CF8" w:usb2="00000010"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0563"/>
    </w:sdtPr>
    <w:sdtEndPr/>
    <w:sdtContent>
      <w:p w:rsidR="006C2B9F" w:rsidRDefault="00183D53">
        <w:pPr>
          <w:pStyle w:val="a3"/>
          <w:jc w:val="center"/>
        </w:pPr>
        <w:r>
          <w:fldChar w:fldCharType="begin"/>
        </w:r>
        <w:r w:rsidR="000D5756">
          <w:instrText xml:space="preserve"> PAGE   \* MERGEFORMAT </w:instrText>
        </w:r>
        <w:r>
          <w:fldChar w:fldCharType="separate"/>
        </w:r>
        <w:r w:rsidR="00401804" w:rsidRPr="00401804">
          <w:rPr>
            <w:noProof/>
            <w:lang w:val="zh-CN"/>
          </w:rPr>
          <w:t>1</w:t>
        </w:r>
        <w:r>
          <w:rPr>
            <w:lang w:val="zh-CN"/>
          </w:rPr>
          <w:fldChar w:fldCharType="end"/>
        </w:r>
      </w:p>
    </w:sdtContent>
  </w:sdt>
  <w:p w:rsidR="006C2B9F" w:rsidRDefault="006C2B9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A01" w:rsidRDefault="00381A01" w:rsidP="006C2B9F">
      <w:r>
        <w:separator/>
      </w:r>
    </w:p>
  </w:footnote>
  <w:footnote w:type="continuationSeparator" w:id="0">
    <w:p w:rsidR="00381A01" w:rsidRDefault="00381A01" w:rsidP="006C2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BE1D99"/>
    <w:multiLevelType w:val="singleLevel"/>
    <w:tmpl w:val="9FBE1D9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BF3"/>
    <w:rsid w:val="86FCF23A"/>
    <w:rsid w:val="BA7B23C6"/>
    <w:rsid w:val="BBB51019"/>
    <w:rsid w:val="BEFD8218"/>
    <w:rsid w:val="D13D32A5"/>
    <w:rsid w:val="D17F7A0E"/>
    <w:rsid w:val="D37C407F"/>
    <w:rsid w:val="D6B770D3"/>
    <w:rsid w:val="D75F7B71"/>
    <w:rsid w:val="DBEF33B0"/>
    <w:rsid w:val="DFBEBFE4"/>
    <w:rsid w:val="DFD713CF"/>
    <w:rsid w:val="E28D3FD9"/>
    <w:rsid w:val="E7BD887E"/>
    <w:rsid w:val="E9A75987"/>
    <w:rsid w:val="EB5F0465"/>
    <w:rsid w:val="ED9DBAF0"/>
    <w:rsid w:val="EE9FFE20"/>
    <w:rsid w:val="EFFFA070"/>
    <w:rsid w:val="F3D7EA2C"/>
    <w:rsid w:val="F6EC37C2"/>
    <w:rsid w:val="F6FF7573"/>
    <w:rsid w:val="F7FF2F63"/>
    <w:rsid w:val="F7FF5DF0"/>
    <w:rsid w:val="F88E55C6"/>
    <w:rsid w:val="F8AD58BD"/>
    <w:rsid w:val="F96FB51D"/>
    <w:rsid w:val="FAF57BE2"/>
    <w:rsid w:val="FBFF241E"/>
    <w:rsid w:val="FCEF8138"/>
    <w:rsid w:val="FDF5FD00"/>
    <w:rsid w:val="FDF64FA5"/>
    <w:rsid w:val="FDFF34A5"/>
    <w:rsid w:val="FE165361"/>
    <w:rsid w:val="FE955E1F"/>
    <w:rsid w:val="FEDF7FFA"/>
    <w:rsid w:val="FEFFF681"/>
    <w:rsid w:val="FF992745"/>
    <w:rsid w:val="FFFA2489"/>
    <w:rsid w:val="FFFBD52E"/>
    <w:rsid w:val="FFFD7974"/>
    <w:rsid w:val="00002E95"/>
    <w:rsid w:val="00004DE5"/>
    <w:rsid w:val="00006C29"/>
    <w:rsid w:val="000134EE"/>
    <w:rsid w:val="000144EC"/>
    <w:rsid w:val="00016CD8"/>
    <w:rsid w:val="00026BDA"/>
    <w:rsid w:val="0003116A"/>
    <w:rsid w:val="000311F9"/>
    <w:rsid w:val="0004202E"/>
    <w:rsid w:val="0004594B"/>
    <w:rsid w:val="00045B5D"/>
    <w:rsid w:val="0005344C"/>
    <w:rsid w:val="00057989"/>
    <w:rsid w:val="00062A0C"/>
    <w:rsid w:val="00063A96"/>
    <w:rsid w:val="000651F1"/>
    <w:rsid w:val="00067E30"/>
    <w:rsid w:val="00071244"/>
    <w:rsid w:val="000738FA"/>
    <w:rsid w:val="000810CD"/>
    <w:rsid w:val="00082828"/>
    <w:rsid w:val="00083C6E"/>
    <w:rsid w:val="000844A3"/>
    <w:rsid w:val="0009128B"/>
    <w:rsid w:val="00094827"/>
    <w:rsid w:val="000967C5"/>
    <w:rsid w:val="00097C22"/>
    <w:rsid w:val="000A3F75"/>
    <w:rsid w:val="000A443B"/>
    <w:rsid w:val="000B1A72"/>
    <w:rsid w:val="000B5D4A"/>
    <w:rsid w:val="000C148D"/>
    <w:rsid w:val="000C1DF3"/>
    <w:rsid w:val="000C3D14"/>
    <w:rsid w:val="000D4AA7"/>
    <w:rsid w:val="000D5756"/>
    <w:rsid w:val="000E171F"/>
    <w:rsid w:val="000E1E6B"/>
    <w:rsid w:val="000E3108"/>
    <w:rsid w:val="000E5ED7"/>
    <w:rsid w:val="000E757D"/>
    <w:rsid w:val="00100482"/>
    <w:rsid w:val="001016BE"/>
    <w:rsid w:val="00102DB6"/>
    <w:rsid w:val="00104F08"/>
    <w:rsid w:val="00105077"/>
    <w:rsid w:val="0010524B"/>
    <w:rsid w:val="00112C1F"/>
    <w:rsid w:val="00123716"/>
    <w:rsid w:val="00127E48"/>
    <w:rsid w:val="0013250A"/>
    <w:rsid w:val="00135282"/>
    <w:rsid w:val="001364E4"/>
    <w:rsid w:val="00136FA5"/>
    <w:rsid w:val="0014365A"/>
    <w:rsid w:val="00153812"/>
    <w:rsid w:val="0015441D"/>
    <w:rsid w:val="00172DFA"/>
    <w:rsid w:val="0017390A"/>
    <w:rsid w:val="001761C5"/>
    <w:rsid w:val="00181346"/>
    <w:rsid w:val="00181B39"/>
    <w:rsid w:val="00183D53"/>
    <w:rsid w:val="0018443F"/>
    <w:rsid w:val="001879D5"/>
    <w:rsid w:val="00190765"/>
    <w:rsid w:val="001B1B7C"/>
    <w:rsid w:val="001B3330"/>
    <w:rsid w:val="001B3B39"/>
    <w:rsid w:val="001B45CA"/>
    <w:rsid w:val="001B7FB0"/>
    <w:rsid w:val="001C0DD5"/>
    <w:rsid w:val="001C3631"/>
    <w:rsid w:val="001C4201"/>
    <w:rsid w:val="001C66F5"/>
    <w:rsid w:val="001D1A15"/>
    <w:rsid w:val="001D5111"/>
    <w:rsid w:val="001D6D88"/>
    <w:rsid w:val="001E2C83"/>
    <w:rsid w:val="001E6779"/>
    <w:rsid w:val="001F05D0"/>
    <w:rsid w:val="001F7210"/>
    <w:rsid w:val="001F7462"/>
    <w:rsid w:val="00202468"/>
    <w:rsid w:val="00206F9D"/>
    <w:rsid w:val="00212279"/>
    <w:rsid w:val="00213391"/>
    <w:rsid w:val="002134E6"/>
    <w:rsid w:val="002149DA"/>
    <w:rsid w:val="00222C92"/>
    <w:rsid w:val="0022490C"/>
    <w:rsid w:val="00224936"/>
    <w:rsid w:val="00225636"/>
    <w:rsid w:val="00236BBD"/>
    <w:rsid w:val="00242073"/>
    <w:rsid w:val="00245585"/>
    <w:rsid w:val="00250AF6"/>
    <w:rsid w:val="002522E7"/>
    <w:rsid w:val="0026009F"/>
    <w:rsid w:val="00260E2F"/>
    <w:rsid w:val="00275A74"/>
    <w:rsid w:val="00281CAE"/>
    <w:rsid w:val="00293971"/>
    <w:rsid w:val="002A236F"/>
    <w:rsid w:val="002B3FC1"/>
    <w:rsid w:val="002C4AA6"/>
    <w:rsid w:val="002C6DB7"/>
    <w:rsid w:val="002D3677"/>
    <w:rsid w:val="002E2CB0"/>
    <w:rsid w:val="002E478B"/>
    <w:rsid w:val="002E7855"/>
    <w:rsid w:val="002F01F1"/>
    <w:rsid w:val="002F2D4E"/>
    <w:rsid w:val="002F4E89"/>
    <w:rsid w:val="002F699C"/>
    <w:rsid w:val="002F72C4"/>
    <w:rsid w:val="00304866"/>
    <w:rsid w:val="00304E7F"/>
    <w:rsid w:val="003150FF"/>
    <w:rsid w:val="00315137"/>
    <w:rsid w:val="00315251"/>
    <w:rsid w:val="003314C8"/>
    <w:rsid w:val="003340BA"/>
    <w:rsid w:val="003370A9"/>
    <w:rsid w:val="003400F2"/>
    <w:rsid w:val="00340CEB"/>
    <w:rsid w:val="00342E49"/>
    <w:rsid w:val="00343BD1"/>
    <w:rsid w:val="003442FC"/>
    <w:rsid w:val="00344DE5"/>
    <w:rsid w:val="003645B3"/>
    <w:rsid w:val="00370D79"/>
    <w:rsid w:val="003717CA"/>
    <w:rsid w:val="00377C30"/>
    <w:rsid w:val="003804AF"/>
    <w:rsid w:val="00381A01"/>
    <w:rsid w:val="00385000"/>
    <w:rsid w:val="00385D2A"/>
    <w:rsid w:val="003864F9"/>
    <w:rsid w:val="00391929"/>
    <w:rsid w:val="003923D7"/>
    <w:rsid w:val="003A194F"/>
    <w:rsid w:val="003A279B"/>
    <w:rsid w:val="003A35E0"/>
    <w:rsid w:val="003B215B"/>
    <w:rsid w:val="003B31F2"/>
    <w:rsid w:val="003C2868"/>
    <w:rsid w:val="003C4E7A"/>
    <w:rsid w:val="003C7745"/>
    <w:rsid w:val="003D00E2"/>
    <w:rsid w:val="003D4F02"/>
    <w:rsid w:val="003E4F4F"/>
    <w:rsid w:val="003E7EDC"/>
    <w:rsid w:val="003F122C"/>
    <w:rsid w:val="003F66F3"/>
    <w:rsid w:val="00401804"/>
    <w:rsid w:val="004045E1"/>
    <w:rsid w:val="00412855"/>
    <w:rsid w:val="00417470"/>
    <w:rsid w:val="00420F9D"/>
    <w:rsid w:val="00430AEA"/>
    <w:rsid w:val="00434F59"/>
    <w:rsid w:val="0043618E"/>
    <w:rsid w:val="0045493E"/>
    <w:rsid w:val="0047295C"/>
    <w:rsid w:val="00473A33"/>
    <w:rsid w:val="00475564"/>
    <w:rsid w:val="00475C22"/>
    <w:rsid w:val="00477AA9"/>
    <w:rsid w:val="00481A05"/>
    <w:rsid w:val="00490191"/>
    <w:rsid w:val="0049213A"/>
    <w:rsid w:val="00492C71"/>
    <w:rsid w:val="00493B38"/>
    <w:rsid w:val="004A116D"/>
    <w:rsid w:val="004B075B"/>
    <w:rsid w:val="004B31CB"/>
    <w:rsid w:val="004B66FB"/>
    <w:rsid w:val="004C0849"/>
    <w:rsid w:val="004C249B"/>
    <w:rsid w:val="004C3F72"/>
    <w:rsid w:val="004F27C7"/>
    <w:rsid w:val="00501629"/>
    <w:rsid w:val="00501D8D"/>
    <w:rsid w:val="00513314"/>
    <w:rsid w:val="00514873"/>
    <w:rsid w:val="00526321"/>
    <w:rsid w:val="00543912"/>
    <w:rsid w:val="005451D3"/>
    <w:rsid w:val="00561CEA"/>
    <w:rsid w:val="0057171C"/>
    <w:rsid w:val="00572043"/>
    <w:rsid w:val="0057416D"/>
    <w:rsid w:val="00580914"/>
    <w:rsid w:val="00582069"/>
    <w:rsid w:val="005855C7"/>
    <w:rsid w:val="00590D19"/>
    <w:rsid w:val="00594F5C"/>
    <w:rsid w:val="0059705F"/>
    <w:rsid w:val="005A3625"/>
    <w:rsid w:val="005A75AF"/>
    <w:rsid w:val="005B1D46"/>
    <w:rsid w:val="005B28D3"/>
    <w:rsid w:val="005B3CAD"/>
    <w:rsid w:val="005B5100"/>
    <w:rsid w:val="005B7F82"/>
    <w:rsid w:val="005C0E02"/>
    <w:rsid w:val="005C2A77"/>
    <w:rsid w:val="005C52AE"/>
    <w:rsid w:val="005D3C64"/>
    <w:rsid w:val="005E0FEE"/>
    <w:rsid w:val="005E1187"/>
    <w:rsid w:val="005E29AE"/>
    <w:rsid w:val="005E4252"/>
    <w:rsid w:val="005E64F8"/>
    <w:rsid w:val="005E660C"/>
    <w:rsid w:val="005E7720"/>
    <w:rsid w:val="005E7BAE"/>
    <w:rsid w:val="005F0350"/>
    <w:rsid w:val="005F28AA"/>
    <w:rsid w:val="005F30A5"/>
    <w:rsid w:val="0060087F"/>
    <w:rsid w:val="006048C4"/>
    <w:rsid w:val="006062AC"/>
    <w:rsid w:val="00611AA0"/>
    <w:rsid w:val="00615EAC"/>
    <w:rsid w:val="00617D5B"/>
    <w:rsid w:val="006235C4"/>
    <w:rsid w:val="006244DD"/>
    <w:rsid w:val="00625922"/>
    <w:rsid w:val="00633DDD"/>
    <w:rsid w:val="006375B5"/>
    <w:rsid w:val="00640AAA"/>
    <w:rsid w:val="0064105E"/>
    <w:rsid w:val="00645F7E"/>
    <w:rsid w:val="00646A0A"/>
    <w:rsid w:val="00651DAF"/>
    <w:rsid w:val="00654AE5"/>
    <w:rsid w:val="00654EB7"/>
    <w:rsid w:val="00673FF8"/>
    <w:rsid w:val="006812C3"/>
    <w:rsid w:val="006868F8"/>
    <w:rsid w:val="00686B7F"/>
    <w:rsid w:val="00691C92"/>
    <w:rsid w:val="00693C84"/>
    <w:rsid w:val="00693C93"/>
    <w:rsid w:val="006A31FA"/>
    <w:rsid w:val="006A5133"/>
    <w:rsid w:val="006A5CD0"/>
    <w:rsid w:val="006A667D"/>
    <w:rsid w:val="006B17C0"/>
    <w:rsid w:val="006B2F0A"/>
    <w:rsid w:val="006B3925"/>
    <w:rsid w:val="006B3F10"/>
    <w:rsid w:val="006B4CE6"/>
    <w:rsid w:val="006C2B9F"/>
    <w:rsid w:val="006C46DD"/>
    <w:rsid w:val="006C5DFC"/>
    <w:rsid w:val="006C7F8D"/>
    <w:rsid w:val="006D200F"/>
    <w:rsid w:val="006D53B3"/>
    <w:rsid w:val="006D5FF3"/>
    <w:rsid w:val="006E04D0"/>
    <w:rsid w:val="006E2E24"/>
    <w:rsid w:val="006E7E9E"/>
    <w:rsid w:val="006F28FE"/>
    <w:rsid w:val="006F4624"/>
    <w:rsid w:val="006F7BF3"/>
    <w:rsid w:val="00702003"/>
    <w:rsid w:val="00706E0E"/>
    <w:rsid w:val="00710E65"/>
    <w:rsid w:val="00714835"/>
    <w:rsid w:val="00716D96"/>
    <w:rsid w:val="00720A98"/>
    <w:rsid w:val="007222BD"/>
    <w:rsid w:val="00727C0F"/>
    <w:rsid w:val="00741EFF"/>
    <w:rsid w:val="0074415E"/>
    <w:rsid w:val="007442D5"/>
    <w:rsid w:val="00747BB0"/>
    <w:rsid w:val="007551DA"/>
    <w:rsid w:val="00757B88"/>
    <w:rsid w:val="0077040A"/>
    <w:rsid w:val="0077058D"/>
    <w:rsid w:val="0077430A"/>
    <w:rsid w:val="007822D6"/>
    <w:rsid w:val="00785CBF"/>
    <w:rsid w:val="00785EE0"/>
    <w:rsid w:val="007924DC"/>
    <w:rsid w:val="00792503"/>
    <w:rsid w:val="00793E9A"/>
    <w:rsid w:val="00795067"/>
    <w:rsid w:val="0079513A"/>
    <w:rsid w:val="00797CD2"/>
    <w:rsid w:val="007B0A75"/>
    <w:rsid w:val="007B3315"/>
    <w:rsid w:val="007C2B90"/>
    <w:rsid w:val="007C40E4"/>
    <w:rsid w:val="007C7A5C"/>
    <w:rsid w:val="007D2E65"/>
    <w:rsid w:val="007D30CD"/>
    <w:rsid w:val="007E5965"/>
    <w:rsid w:val="007F0903"/>
    <w:rsid w:val="007F1A5E"/>
    <w:rsid w:val="007F1CC1"/>
    <w:rsid w:val="007F7261"/>
    <w:rsid w:val="00801E2A"/>
    <w:rsid w:val="00810C5E"/>
    <w:rsid w:val="008152D9"/>
    <w:rsid w:val="00825D5C"/>
    <w:rsid w:val="008359F1"/>
    <w:rsid w:val="00842225"/>
    <w:rsid w:val="008433AF"/>
    <w:rsid w:val="008434D9"/>
    <w:rsid w:val="008455CE"/>
    <w:rsid w:val="0085349D"/>
    <w:rsid w:val="008548C8"/>
    <w:rsid w:val="008575EE"/>
    <w:rsid w:val="00863058"/>
    <w:rsid w:val="00863BF9"/>
    <w:rsid w:val="00881075"/>
    <w:rsid w:val="00882223"/>
    <w:rsid w:val="00883A21"/>
    <w:rsid w:val="00883AD7"/>
    <w:rsid w:val="00883FF8"/>
    <w:rsid w:val="00884BEE"/>
    <w:rsid w:val="00894C7E"/>
    <w:rsid w:val="008A2FE9"/>
    <w:rsid w:val="008A464F"/>
    <w:rsid w:val="008A487E"/>
    <w:rsid w:val="008A5985"/>
    <w:rsid w:val="008C7B5F"/>
    <w:rsid w:val="008D105E"/>
    <w:rsid w:val="008D1CCF"/>
    <w:rsid w:val="008E0B04"/>
    <w:rsid w:val="008F03E9"/>
    <w:rsid w:val="008F5240"/>
    <w:rsid w:val="0090004D"/>
    <w:rsid w:val="00903DD2"/>
    <w:rsid w:val="00906751"/>
    <w:rsid w:val="00910F8E"/>
    <w:rsid w:val="00911320"/>
    <w:rsid w:val="00920AF0"/>
    <w:rsid w:val="00921614"/>
    <w:rsid w:val="009235D8"/>
    <w:rsid w:val="00925754"/>
    <w:rsid w:val="0092672E"/>
    <w:rsid w:val="009268FE"/>
    <w:rsid w:val="00927634"/>
    <w:rsid w:val="0093550E"/>
    <w:rsid w:val="00943149"/>
    <w:rsid w:val="00944B21"/>
    <w:rsid w:val="00947720"/>
    <w:rsid w:val="009510B0"/>
    <w:rsid w:val="009601F9"/>
    <w:rsid w:val="00961FF3"/>
    <w:rsid w:val="00963DF1"/>
    <w:rsid w:val="00970FF6"/>
    <w:rsid w:val="009749E4"/>
    <w:rsid w:val="00976FAD"/>
    <w:rsid w:val="0097717E"/>
    <w:rsid w:val="00992F4C"/>
    <w:rsid w:val="0099482B"/>
    <w:rsid w:val="0099580B"/>
    <w:rsid w:val="009A1CA7"/>
    <w:rsid w:val="009A5E97"/>
    <w:rsid w:val="009B1C04"/>
    <w:rsid w:val="009B67C8"/>
    <w:rsid w:val="009C4A88"/>
    <w:rsid w:val="009C5D12"/>
    <w:rsid w:val="009C7F86"/>
    <w:rsid w:val="009D3BE0"/>
    <w:rsid w:val="009D3C4F"/>
    <w:rsid w:val="009D501C"/>
    <w:rsid w:val="009D7921"/>
    <w:rsid w:val="009E2643"/>
    <w:rsid w:val="009E4477"/>
    <w:rsid w:val="009E5EC0"/>
    <w:rsid w:val="009E709C"/>
    <w:rsid w:val="009E7EFE"/>
    <w:rsid w:val="009F02D6"/>
    <w:rsid w:val="009F06F6"/>
    <w:rsid w:val="009F38E7"/>
    <w:rsid w:val="00A005BD"/>
    <w:rsid w:val="00A04108"/>
    <w:rsid w:val="00A070D8"/>
    <w:rsid w:val="00A166EB"/>
    <w:rsid w:val="00A2216A"/>
    <w:rsid w:val="00A222D2"/>
    <w:rsid w:val="00A25EEF"/>
    <w:rsid w:val="00A3121B"/>
    <w:rsid w:val="00A37549"/>
    <w:rsid w:val="00A40495"/>
    <w:rsid w:val="00A45939"/>
    <w:rsid w:val="00A45BF3"/>
    <w:rsid w:val="00A51221"/>
    <w:rsid w:val="00A517D9"/>
    <w:rsid w:val="00A549D1"/>
    <w:rsid w:val="00A54E23"/>
    <w:rsid w:val="00A64258"/>
    <w:rsid w:val="00A6437C"/>
    <w:rsid w:val="00A73E2E"/>
    <w:rsid w:val="00A7422D"/>
    <w:rsid w:val="00A7525F"/>
    <w:rsid w:val="00A845E4"/>
    <w:rsid w:val="00A86456"/>
    <w:rsid w:val="00A86EAE"/>
    <w:rsid w:val="00A96129"/>
    <w:rsid w:val="00A96D9C"/>
    <w:rsid w:val="00A97E2D"/>
    <w:rsid w:val="00AA02EB"/>
    <w:rsid w:val="00AA7244"/>
    <w:rsid w:val="00AB1ED2"/>
    <w:rsid w:val="00AC23CC"/>
    <w:rsid w:val="00AC2CB2"/>
    <w:rsid w:val="00AC375A"/>
    <w:rsid w:val="00AC5775"/>
    <w:rsid w:val="00AD2125"/>
    <w:rsid w:val="00AD703D"/>
    <w:rsid w:val="00AE0AD3"/>
    <w:rsid w:val="00AE2C6D"/>
    <w:rsid w:val="00AE2FED"/>
    <w:rsid w:val="00AE7DC2"/>
    <w:rsid w:val="00AF02B1"/>
    <w:rsid w:val="00AF6F67"/>
    <w:rsid w:val="00B00037"/>
    <w:rsid w:val="00B04D8A"/>
    <w:rsid w:val="00B067F9"/>
    <w:rsid w:val="00B12E7B"/>
    <w:rsid w:val="00B200FB"/>
    <w:rsid w:val="00B2787E"/>
    <w:rsid w:val="00B424CB"/>
    <w:rsid w:val="00B42F97"/>
    <w:rsid w:val="00B43A7A"/>
    <w:rsid w:val="00B4464B"/>
    <w:rsid w:val="00B44881"/>
    <w:rsid w:val="00B45ABF"/>
    <w:rsid w:val="00B504FC"/>
    <w:rsid w:val="00B517B7"/>
    <w:rsid w:val="00B51A40"/>
    <w:rsid w:val="00B520DE"/>
    <w:rsid w:val="00B5349B"/>
    <w:rsid w:val="00B57A16"/>
    <w:rsid w:val="00B67272"/>
    <w:rsid w:val="00B67D7A"/>
    <w:rsid w:val="00B71049"/>
    <w:rsid w:val="00B73391"/>
    <w:rsid w:val="00B73727"/>
    <w:rsid w:val="00B749F2"/>
    <w:rsid w:val="00B75DB9"/>
    <w:rsid w:val="00B82C7A"/>
    <w:rsid w:val="00B83470"/>
    <w:rsid w:val="00B87AF5"/>
    <w:rsid w:val="00B9018A"/>
    <w:rsid w:val="00B9190A"/>
    <w:rsid w:val="00B92A2D"/>
    <w:rsid w:val="00B95853"/>
    <w:rsid w:val="00B96645"/>
    <w:rsid w:val="00B97945"/>
    <w:rsid w:val="00BA5259"/>
    <w:rsid w:val="00BC155A"/>
    <w:rsid w:val="00BC7D0C"/>
    <w:rsid w:val="00BD5E76"/>
    <w:rsid w:val="00BE055B"/>
    <w:rsid w:val="00BE05C2"/>
    <w:rsid w:val="00BE1DE1"/>
    <w:rsid w:val="00BE6660"/>
    <w:rsid w:val="00BE721F"/>
    <w:rsid w:val="00BF3D64"/>
    <w:rsid w:val="00C03612"/>
    <w:rsid w:val="00C0755F"/>
    <w:rsid w:val="00C10BE1"/>
    <w:rsid w:val="00C203B2"/>
    <w:rsid w:val="00C22FEC"/>
    <w:rsid w:val="00C26637"/>
    <w:rsid w:val="00C3027B"/>
    <w:rsid w:val="00C33149"/>
    <w:rsid w:val="00C41AC2"/>
    <w:rsid w:val="00C44C7F"/>
    <w:rsid w:val="00C44FA4"/>
    <w:rsid w:val="00C575D8"/>
    <w:rsid w:val="00C57D9B"/>
    <w:rsid w:val="00C60838"/>
    <w:rsid w:val="00C6733E"/>
    <w:rsid w:val="00C67B27"/>
    <w:rsid w:val="00C71AF1"/>
    <w:rsid w:val="00C839B2"/>
    <w:rsid w:val="00C919F2"/>
    <w:rsid w:val="00C91AE3"/>
    <w:rsid w:val="00C94EB9"/>
    <w:rsid w:val="00C96C76"/>
    <w:rsid w:val="00CB2019"/>
    <w:rsid w:val="00CB225C"/>
    <w:rsid w:val="00CB6CC1"/>
    <w:rsid w:val="00CC193B"/>
    <w:rsid w:val="00CC260A"/>
    <w:rsid w:val="00CC298E"/>
    <w:rsid w:val="00CC4792"/>
    <w:rsid w:val="00CD1386"/>
    <w:rsid w:val="00CD3273"/>
    <w:rsid w:val="00CD40B8"/>
    <w:rsid w:val="00CD72F9"/>
    <w:rsid w:val="00CE051D"/>
    <w:rsid w:val="00CE1903"/>
    <w:rsid w:val="00CE6C6A"/>
    <w:rsid w:val="00CF0E53"/>
    <w:rsid w:val="00CF715B"/>
    <w:rsid w:val="00D0359D"/>
    <w:rsid w:val="00D03755"/>
    <w:rsid w:val="00D12A9A"/>
    <w:rsid w:val="00D149C2"/>
    <w:rsid w:val="00D17EB5"/>
    <w:rsid w:val="00D33F07"/>
    <w:rsid w:val="00D40508"/>
    <w:rsid w:val="00D45A77"/>
    <w:rsid w:val="00D574E9"/>
    <w:rsid w:val="00D60E9E"/>
    <w:rsid w:val="00D60F58"/>
    <w:rsid w:val="00D61353"/>
    <w:rsid w:val="00D63208"/>
    <w:rsid w:val="00D638B8"/>
    <w:rsid w:val="00D8363C"/>
    <w:rsid w:val="00D850A0"/>
    <w:rsid w:val="00D87676"/>
    <w:rsid w:val="00D91A0A"/>
    <w:rsid w:val="00D921F7"/>
    <w:rsid w:val="00DA46C0"/>
    <w:rsid w:val="00DB1EFF"/>
    <w:rsid w:val="00DC0640"/>
    <w:rsid w:val="00DC192C"/>
    <w:rsid w:val="00DC4DA5"/>
    <w:rsid w:val="00DD0A88"/>
    <w:rsid w:val="00DD2631"/>
    <w:rsid w:val="00DD5851"/>
    <w:rsid w:val="00DD6AB4"/>
    <w:rsid w:val="00DE412B"/>
    <w:rsid w:val="00DF05FF"/>
    <w:rsid w:val="00E01422"/>
    <w:rsid w:val="00E07298"/>
    <w:rsid w:val="00E077CC"/>
    <w:rsid w:val="00E10225"/>
    <w:rsid w:val="00E20F2B"/>
    <w:rsid w:val="00E224CD"/>
    <w:rsid w:val="00E23CA5"/>
    <w:rsid w:val="00E2470D"/>
    <w:rsid w:val="00E25D99"/>
    <w:rsid w:val="00E34D1D"/>
    <w:rsid w:val="00E3552D"/>
    <w:rsid w:val="00E3653C"/>
    <w:rsid w:val="00E407B8"/>
    <w:rsid w:val="00E41F1C"/>
    <w:rsid w:val="00E443A3"/>
    <w:rsid w:val="00E620A2"/>
    <w:rsid w:val="00E621A7"/>
    <w:rsid w:val="00E6595D"/>
    <w:rsid w:val="00E775E2"/>
    <w:rsid w:val="00E86491"/>
    <w:rsid w:val="00E937C3"/>
    <w:rsid w:val="00E9774A"/>
    <w:rsid w:val="00EA55D7"/>
    <w:rsid w:val="00EA719D"/>
    <w:rsid w:val="00EA7D08"/>
    <w:rsid w:val="00EB4AD5"/>
    <w:rsid w:val="00EC33E0"/>
    <w:rsid w:val="00EC728C"/>
    <w:rsid w:val="00EC7FE4"/>
    <w:rsid w:val="00ED25E5"/>
    <w:rsid w:val="00ED28D4"/>
    <w:rsid w:val="00ED483C"/>
    <w:rsid w:val="00EE6C30"/>
    <w:rsid w:val="00EF060B"/>
    <w:rsid w:val="00EF78AE"/>
    <w:rsid w:val="00F066D0"/>
    <w:rsid w:val="00F144C4"/>
    <w:rsid w:val="00F1450A"/>
    <w:rsid w:val="00F262A0"/>
    <w:rsid w:val="00F31476"/>
    <w:rsid w:val="00F329AD"/>
    <w:rsid w:val="00F32F13"/>
    <w:rsid w:val="00F34982"/>
    <w:rsid w:val="00F41D1F"/>
    <w:rsid w:val="00F434FC"/>
    <w:rsid w:val="00F444B5"/>
    <w:rsid w:val="00F50D8A"/>
    <w:rsid w:val="00F52596"/>
    <w:rsid w:val="00F526E0"/>
    <w:rsid w:val="00F62DE2"/>
    <w:rsid w:val="00F64CA1"/>
    <w:rsid w:val="00F7270F"/>
    <w:rsid w:val="00F77DFF"/>
    <w:rsid w:val="00F80396"/>
    <w:rsid w:val="00F84CF3"/>
    <w:rsid w:val="00F86BAD"/>
    <w:rsid w:val="00F96ECE"/>
    <w:rsid w:val="00FA11BD"/>
    <w:rsid w:val="00FA1E90"/>
    <w:rsid w:val="00FA5DC6"/>
    <w:rsid w:val="00FB02DA"/>
    <w:rsid w:val="00FB053A"/>
    <w:rsid w:val="00FB2372"/>
    <w:rsid w:val="00FB4434"/>
    <w:rsid w:val="00FC11B1"/>
    <w:rsid w:val="00FC6C55"/>
    <w:rsid w:val="00FC70B1"/>
    <w:rsid w:val="00FD0B35"/>
    <w:rsid w:val="00FD4580"/>
    <w:rsid w:val="00FD5F2B"/>
    <w:rsid w:val="00FD6E99"/>
    <w:rsid w:val="00FE2382"/>
    <w:rsid w:val="00FF2365"/>
    <w:rsid w:val="00FF65E0"/>
    <w:rsid w:val="05FE62E7"/>
    <w:rsid w:val="1F6F7F56"/>
    <w:rsid w:val="2BDE7630"/>
    <w:rsid w:val="2DFC4D0D"/>
    <w:rsid w:val="33FBBC65"/>
    <w:rsid w:val="3AFF227A"/>
    <w:rsid w:val="3FCEA768"/>
    <w:rsid w:val="3FF7B9B3"/>
    <w:rsid w:val="3FFD51D2"/>
    <w:rsid w:val="3FFF62DA"/>
    <w:rsid w:val="57EF8E32"/>
    <w:rsid w:val="59B9570C"/>
    <w:rsid w:val="5BFFA93C"/>
    <w:rsid w:val="5D358955"/>
    <w:rsid w:val="5FBDADD9"/>
    <w:rsid w:val="5FFC79B9"/>
    <w:rsid w:val="5FFF5797"/>
    <w:rsid w:val="5FFF8CBE"/>
    <w:rsid w:val="67EBF917"/>
    <w:rsid w:val="67F547BC"/>
    <w:rsid w:val="6BFFBAD8"/>
    <w:rsid w:val="6CDB70C3"/>
    <w:rsid w:val="6EB83E4E"/>
    <w:rsid w:val="6EFE2282"/>
    <w:rsid w:val="6F2FC1C4"/>
    <w:rsid w:val="6F3A340F"/>
    <w:rsid w:val="6FFDA712"/>
    <w:rsid w:val="6FFFFD0C"/>
    <w:rsid w:val="73BF018B"/>
    <w:rsid w:val="746EF313"/>
    <w:rsid w:val="76F9FC5B"/>
    <w:rsid w:val="774F9825"/>
    <w:rsid w:val="777F6BFA"/>
    <w:rsid w:val="79E90120"/>
    <w:rsid w:val="7BF95861"/>
    <w:rsid w:val="7BFF3648"/>
    <w:rsid w:val="7C7F4377"/>
    <w:rsid w:val="7C8B5EE3"/>
    <w:rsid w:val="7DEB3876"/>
    <w:rsid w:val="7DEE4A2F"/>
    <w:rsid w:val="7EFCCDC4"/>
    <w:rsid w:val="7FEE9B91"/>
    <w:rsid w:val="7FF78AAC"/>
    <w:rsid w:val="7FFF13A8"/>
    <w:rsid w:val="7FFF43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F2C6C"/>
  <w15:docId w15:val="{26685568-43EB-4C22-819E-35E0E392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4"/>
    <w:qFormat/>
    <w:rsid w:val="006C2B9F"/>
    <w:pPr>
      <w:widowControl w:val="0"/>
      <w:jc w:val="both"/>
    </w:pPr>
    <w:rPr>
      <w:kern w:val="2"/>
      <w:sz w:val="21"/>
      <w:szCs w:val="22"/>
    </w:rPr>
  </w:style>
  <w:style w:type="paragraph" w:styleId="3">
    <w:name w:val="heading 3"/>
    <w:basedOn w:val="a"/>
    <w:next w:val="a"/>
    <w:uiPriority w:val="99"/>
    <w:qFormat/>
    <w:rsid w:val="006C2B9F"/>
    <w:pPr>
      <w:keepNext/>
      <w:keepLines/>
      <w:spacing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semiHidden/>
    <w:qFormat/>
    <w:rsid w:val="006C2B9F"/>
    <w:pPr>
      <w:spacing w:line="560" w:lineRule="exact"/>
      <w:jc w:val="center"/>
    </w:pPr>
    <w:rPr>
      <w:rFonts w:ascii="方正小标宋简体" w:eastAsia="方正小标宋简体" w:hAnsi="宋体" w:cs="方正小标宋简体"/>
      <w:sz w:val="44"/>
      <w:szCs w:val="44"/>
    </w:rPr>
  </w:style>
  <w:style w:type="paragraph" w:styleId="a3">
    <w:name w:val="footer"/>
    <w:basedOn w:val="a"/>
    <w:link w:val="a4"/>
    <w:uiPriority w:val="99"/>
    <w:unhideWhenUsed/>
    <w:qFormat/>
    <w:rsid w:val="006C2B9F"/>
    <w:pPr>
      <w:tabs>
        <w:tab w:val="center" w:pos="4153"/>
        <w:tab w:val="right" w:pos="8306"/>
      </w:tabs>
      <w:snapToGrid w:val="0"/>
      <w:jc w:val="left"/>
    </w:pPr>
    <w:rPr>
      <w:sz w:val="18"/>
      <w:szCs w:val="18"/>
    </w:rPr>
  </w:style>
  <w:style w:type="paragraph" w:styleId="a5">
    <w:name w:val="header"/>
    <w:basedOn w:val="a"/>
    <w:link w:val="a6"/>
    <w:uiPriority w:val="99"/>
    <w:semiHidden/>
    <w:unhideWhenUsed/>
    <w:qFormat/>
    <w:rsid w:val="006C2B9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6C2B9F"/>
    <w:pPr>
      <w:widowControl/>
      <w:spacing w:before="100" w:beforeAutospacing="1" w:after="100" w:afterAutospacing="1"/>
      <w:jc w:val="left"/>
    </w:pPr>
    <w:rPr>
      <w:rFonts w:ascii="宋体" w:eastAsia="宋体" w:hAnsi="宋体" w:cs="宋体"/>
      <w:kern w:val="0"/>
      <w:sz w:val="24"/>
      <w:szCs w:val="24"/>
    </w:rPr>
  </w:style>
  <w:style w:type="paragraph" w:customStyle="1" w:styleId="1">
    <w:name w:val="样式1"/>
    <w:basedOn w:val="a"/>
    <w:link w:val="1Char"/>
    <w:qFormat/>
    <w:rsid w:val="006C2B9F"/>
    <w:pPr>
      <w:spacing w:line="560" w:lineRule="exact"/>
      <w:ind w:firstLineChars="200" w:firstLine="643"/>
      <w:contextualSpacing/>
      <w:jc w:val="center"/>
    </w:pPr>
    <w:rPr>
      <w:rFonts w:ascii="黑体" w:eastAsia="黑体" w:hAnsi="黑体" w:cs="Times New Roman"/>
      <w:b/>
      <w:sz w:val="32"/>
      <w:szCs w:val="32"/>
      <w:shd w:val="clear" w:color="auto" w:fill="FFFFFF"/>
    </w:rPr>
  </w:style>
  <w:style w:type="character" w:customStyle="1" w:styleId="1Char">
    <w:name w:val="样式1 Char"/>
    <w:basedOn w:val="a0"/>
    <w:link w:val="1"/>
    <w:qFormat/>
    <w:rsid w:val="006C2B9F"/>
    <w:rPr>
      <w:rFonts w:ascii="黑体" w:eastAsia="黑体" w:hAnsi="黑体" w:cs="Times New Roman"/>
      <w:b/>
      <w:sz w:val="32"/>
      <w:szCs w:val="32"/>
    </w:rPr>
  </w:style>
  <w:style w:type="character" w:customStyle="1" w:styleId="a6">
    <w:name w:val="页眉 字符"/>
    <w:basedOn w:val="a0"/>
    <w:link w:val="a5"/>
    <w:uiPriority w:val="99"/>
    <w:semiHidden/>
    <w:qFormat/>
    <w:rsid w:val="006C2B9F"/>
    <w:rPr>
      <w:sz w:val="18"/>
      <w:szCs w:val="18"/>
    </w:rPr>
  </w:style>
  <w:style w:type="character" w:customStyle="1" w:styleId="a4">
    <w:name w:val="页脚 字符"/>
    <w:basedOn w:val="a0"/>
    <w:link w:val="a3"/>
    <w:uiPriority w:val="99"/>
    <w:qFormat/>
    <w:rsid w:val="006C2B9F"/>
    <w:rPr>
      <w:sz w:val="18"/>
      <w:szCs w:val="18"/>
    </w:rPr>
  </w:style>
  <w:style w:type="paragraph" w:styleId="a8">
    <w:name w:val="List Paragraph"/>
    <w:basedOn w:val="a"/>
    <w:uiPriority w:val="34"/>
    <w:qFormat/>
    <w:rsid w:val="006C2B9F"/>
    <w:pPr>
      <w:ind w:firstLineChars="200" w:firstLine="420"/>
    </w:pPr>
  </w:style>
  <w:style w:type="paragraph" w:styleId="a9">
    <w:name w:val="No Spacing"/>
    <w:uiPriority w:val="1"/>
    <w:qFormat/>
    <w:rsid w:val="006C2B9F"/>
    <w:pPr>
      <w:widowControl w:val="0"/>
      <w:jc w:val="both"/>
    </w:pPr>
    <w:rPr>
      <w:kern w:val="2"/>
      <w:sz w:val="21"/>
      <w:szCs w:val="22"/>
    </w:rPr>
  </w:style>
  <w:style w:type="paragraph" w:customStyle="1" w:styleId="CharCharCharChar1CharCharCharCharCharCharCharCharCharCharCharCharCharCharCharCharChar">
    <w:name w:val="Char Char Char Char1 Char Char Char Char Char Char Char Char Char Char Char Char Char Char Char Char Char"/>
    <w:basedOn w:val="a"/>
    <w:qFormat/>
    <w:rsid w:val="006C2B9F"/>
    <w:pPr>
      <w:widowControl/>
      <w:spacing w:after="160" w:line="240" w:lineRule="exact"/>
      <w:ind w:firstLineChars="350" w:firstLine="980"/>
      <w:jc w:val="left"/>
    </w:pPr>
    <w:rPr>
      <w:rFonts w:ascii="Verdana" w:eastAsia="仿宋_GB2312" w:hAnsi="Verdana" w:cs="Times New Roman"/>
      <w:kern w:val="0"/>
      <w:sz w:val="28"/>
      <w:szCs w:val="28"/>
      <w:lang w:eastAsia="en-US"/>
    </w:rPr>
  </w:style>
  <w:style w:type="paragraph" w:styleId="aa">
    <w:name w:val="Balloon Text"/>
    <w:basedOn w:val="a"/>
    <w:link w:val="ab"/>
    <w:uiPriority w:val="99"/>
    <w:semiHidden/>
    <w:unhideWhenUsed/>
    <w:rsid w:val="009A1CA7"/>
    <w:rPr>
      <w:sz w:val="18"/>
      <w:szCs w:val="18"/>
    </w:rPr>
  </w:style>
  <w:style w:type="character" w:customStyle="1" w:styleId="ab">
    <w:name w:val="批注框文本 字符"/>
    <w:basedOn w:val="a0"/>
    <w:link w:val="aa"/>
    <w:uiPriority w:val="99"/>
    <w:semiHidden/>
    <w:rsid w:val="009A1CA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195</Words>
  <Characters>1114</Characters>
  <Application>Microsoft Office Word</Application>
  <DocSecurity>0</DocSecurity>
  <Lines>9</Lines>
  <Paragraphs>2</Paragraphs>
  <ScaleCrop>false</ScaleCrop>
  <Company>济南市科学技术局</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4</cp:revision>
  <cp:lastPrinted>2023-02-27T21:59:00Z</cp:lastPrinted>
  <dcterms:created xsi:type="dcterms:W3CDTF">2023-02-28T08:08:00Z</dcterms:created>
  <dcterms:modified xsi:type="dcterms:W3CDTF">2023-06-06T01:13:00Z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