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第十一届中国创新创业大赛山东赛区暨2022</w:t>
      </w:r>
      <w:bookmarkStart w:id="0" w:name="_GoBack"/>
      <w:r>
        <w:rPr>
          <w:rFonts w:hint="eastAsia" w:ascii="华文中宋" w:hAnsi="华文中宋" w:eastAsia="华文中宋" w:cs="华文中宋"/>
          <w:b/>
          <w:bCs/>
          <w:sz w:val="44"/>
          <w:szCs w:val="44"/>
        </w:rPr>
        <w:t>年“建行创业者港湾”山东省中小微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企业创新竞技行动计划实施方案</w:t>
      </w:r>
    </w:p>
    <w:bookmarkEnd w:id="0"/>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一、大赛目的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以习近平新时代中国特色社会主义思想为指导，深入贯彻党中央、国务院重大决策部署，认真落实“十大创新”“十强产业”“十大扩需求”2022年行动计划，大力实施创新驱动发展战略，秉承“政府引导、公益支持、市场机制”的办赛理念，聚焦国家战略和重大需求，突出战略性新兴产业重点领域，探索符合创新规律的项目评价和遴选模式，促进技术要素与资本要素融合发展，助推关键核心技术攻关，推动科技成果转化，营造科技创新氛围，纵深推进科技创新创业，提升产业发展现代化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二、大赛主题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创新引领，创业筑梦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三、组织机构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（一）参与单位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指导单位：</w:t>
      </w:r>
      <w:r>
        <w:rPr>
          <w:rFonts w:hint="default" w:ascii="Times New Roman" w:hAnsi="Times New Roman" w:eastAsia="仿宋" w:cs="Times New Roman"/>
          <w:sz w:val="32"/>
          <w:szCs w:val="32"/>
        </w:rPr>
        <w:t>中国创新创业大赛组委会办公室（科技部火炬中心）主办单位：山东省科学技术厅、山东省教育厅、山东省工业和信息化厅、山东省财政厅、共青团山东省委、人民银行济南分行、山东银保监局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承办单位：</w:t>
      </w:r>
      <w:r>
        <w:rPr>
          <w:rFonts w:hint="default" w:ascii="Times New Roman" w:hAnsi="Times New Roman" w:eastAsia="仿宋" w:cs="Times New Roman"/>
          <w:sz w:val="32"/>
          <w:szCs w:val="32"/>
        </w:rPr>
        <w:t>面向各设区市科技局、省级以上高新区、各区（县）人民政府、行业龙头企业征集承办意愿，结合区域重点产业发展和承办实力确定。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支持单位：</w:t>
      </w:r>
      <w:r>
        <w:rPr>
          <w:rFonts w:hint="default" w:ascii="Times New Roman" w:hAnsi="Times New Roman" w:eastAsia="仿宋" w:cs="Times New Roman"/>
          <w:sz w:val="32"/>
          <w:szCs w:val="32"/>
        </w:rPr>
        <w:t>山东省创新发展研究院、中国建设银行山东省分行、深圳证券信息有限公司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（二）大赛组委会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主办单位、承办单位、支持单位相关负责人共同组成大赛组委会，组委会下设办公室，设在山东省科技厅高新技术发展及产业化处，具体负责大赛的落实、协调和服务工作。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四、大赛设置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（一）大赛类型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大赛分中小企业赛、团队赛。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（二）大赛领域和组别安排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大赛按照新一代信息技术、生物医药、高端装备制造、新材料、新能源、新能源汽车、节能环保等战略性新兴产业进行比赛。根据大赛报名情况，确定现场晋级赛组别安排。聚焦“三个十大”行动计划落实，大赛在现场晋级环节围绕数字经济强基、黄河流域生态保护重点方向，增设2个专题赛。数字经济强基专题主要面向集成电路、工业软件、智能传感等关键领域方向，黄河流域生态保护专题主要面向水、气、固废等防治领域方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（三）奖项设置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根据大赛报名情况，遴选一定比例的优胜企业和团队，通过科技计划项目经费给予支持，其中对各组现场晋级赛得分前10名的由省大赛组委会授予“科创之星”；对参加晋级赛的其他企业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（团队）由省大赛组委会授予优秀企业（团队）；对组织成效显著的市级科技管理部门和承办单位由大赛组委会授予优秀组织奖。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五、参赛条件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（一）中小企业赛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企业为山东省内注册（不含青岛），具有创新能力和高成长潜力，主要从事高新技术产品研发、制造、服务等业务，拥有知识产权且无产权纠纷。企业经营规范、社会信誉良好，且为非上市企业。企业2021年营业收入不超过2亿元人民币。按照初创企业组和成长企业组进行比赛。工商注册时间在2021年1月1日（含）之后的企业方可参加初创企业组比赛，其他企业参加成长企业组比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2.所有成长组企业须获得科技型中小企业入库登记编号（入库网址：www.innofund.gov.cn）；对初创组企业不作此项要求。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3.前十届大赛全国总决赛或全国行业总决赛获得一、二、三名或一、二、三等奖的企业，以及曾获得过山东省科技计划经费支持的项目不参加本届大赛。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（二）团队赛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报名参赛阶段尚未注册成立企业，拥有科技创新成果和创业计划的省内外创业团队（如海外留学回国创业人员、进入创业实施阶段的优秀科技人员团队、大学生创业团队等），核心团队成员不少于3人；无知识产权纠纷；计划赛后一年内在山东注册成立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（三）专题赛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符合中小企业赛和团队赛条件的企业（团队），由省大赛组委会办公室从通过网上初选的企业（团队）确定符合2个专题赛方向的，参加专题赛。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六、大赛流程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eastAsia" w:ascii="楷体" w:hAnsi="楷体" w:eastAsia="楷体" w:cs="楷体"/>
          <w:sz w:val="32"/>
          <w:szCs w:val="32"/>
        </w:rPr>
        <w:t>（一）参赛组织。</w:t>
      </w:r>
      <w:r>
        <w:rPr>
          <w:rFonts w:hint="default" w:ascii="Times New Roman" w:hAnsi="Times New Roman" w:eastAsia="仿宋" w:cs="Times New Roman"/>
          <w:sz w:val="32"/>
          <w:szCs w:val="32"/>
        </w:rPr>
        <w:t>各市科技局认真组织符合条件的企业和团队报名参赛，各市有效报名项目组织数原则上不低于近三年平均水平，对报名组织成效显著的市地优先安排现场晋级赛承办。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eastAsia" w:ascii="楷体" w:hAnsi="楷体" w:eastAsia="楷体" w:cs="楷体"/>
          <w:sz w:val="32"/>
          <w:szCs w:val="32"/>
        </w:rPr>
        <w:t>（二）报名参赛。</w:t>
      </w:r>
      <w:r>
        <w:rPr>
          <w:rFonts w:hint="default" w:ascii="Times New Roman" w:hAnsi="Times New Roman" w:eastAsia="仿宋" w:cs="Times New Roman"/>
          <w:sz w:val="32"/>
          <w:szCs w:val="32"/>
        </w:rPr>
        <w:t>符合中小企业赛参赛条件的企业登录中国创新创业大赛官网（网址：www.cxcyds.com）统一注册报名，注册截止时间为2022年6月23日，报名截止时间为2022年6月30日。报名企业在进行注册和统一身份认证后，应提交完整报名材料和证明附件，并对所填信息的准确性和真实性负责。符合团队赛参赛条件的团队自愿登录山东省科技云平台（网址：http://cloud.sdstc.gov.cn/stads/stads/index.html）统一注册报名，注册报名截止时间为2022年6月30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eastAsia" w:ascii="楷体" w:hAnsi="楷体" w:eastAsia="楷体" w:cs="楷体"/>
          <w:sz w:val="32"/>
          <w:szCs w:val="32"/>
        </w:rPr>
        <w:t>（三）资格审查。</w:t>
      </w:r>
      <w:r>
        <w:rPr>
          <w:rFonts w:hint="default" w:ascii="Times New Roman" w:hAnsi="Times New Roman" w:eastAsia="仿宋" w:cs="Times New Roman"/>
          <w:sz w:val="32"/>
          <w:szCs w:val="32"/>
        </w:rPr>
        <w:t>各市科技局负责辖区内企业（团队）报名材料的形式审查，对符合参赛条件且提交报名材料完整的企业（团队）确认参赛资格，省外团队由省大赛组委会确认参赛资格，参赛资格确认截止时间为2022年7月8日。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eastAsia" w:ascii="楷体" w:hAnsi="楷体" w:eastAsia="楷体" w:cs="楷体"/>
          <w:sz w:val="32"/>
          <w:szCs w:val="32"/>
        </w:rPr>
        <w:t>（四）网上初选。</w:t>
      </w:r>
      <w:r>
        <w:rPr>
          <w:rFonts w:hint="default" w:ascii="Times New Roman" w:hAnsi="Times New Roman" w:eastAsia="仿宋" w:cs="Times New Roman"/>
          <w:sz w:val="32"/>
          <w:szCs w:val="32"/>
        </w:rPr>
        <w:t>省科技厅组织相关领域评委，根据企业（团队）在报名系统填写资料集中进行网上初选。每个领域按照参加网上报名参赛企业（团队）数量40%左右的比例确定进入现场晋级阶段的企业（团队）数量，省大赛组委会将根据报名情况对晋级数量作相应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eastAsia" w:ascii="楷体" w:hAnsi="楷体" w:eastAsia="楷体" w:cs="楷体"/>
          <w:sz w:val="32"/>
          <w:szCs w:val="32"/>
        </w:rPr>
        <w:t>（五）现场晋级。</w:t>
      </w:r>
      <w:r>
        <w:rPr>
          <w:rFonts w:hint="default" w:ascii="Times New Roman" w:hAnsi="Times New Roman" w:eastAsia="仿宋" w:cs="Times New Roman"/>
          <w:sz w:val="32"/>
          <w:szCs w:val="32"/>
        </w:rPr>
        <w:t>承办单位组织本领域组别或专题赛晋级企业（团队）按“7分钟路演+5分钟答辩”的方式进行现场竞技。每个领域按照参加本阶段企业（团队）数量40%左右的比例确定本阶段最终晋级胜出的企业（团队）数量。专题赛现场晋级胜出数量不设比例，由省大赛组委会结合专家意见和项目实际确定参赛企业（团队）是否晋级胜出。此外，对现场晋级赛阶段获得“科创之星”的企业（团队）进行现场颁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网上初选和现场晋级的评审方式、评分标准由省科技厅确定。纪检监察部门及公证部门对活动全过程进行监督监察。各比赛环节的相关评审资料应留档备查。现场晋级评审应进行录像，保证比赛的公平、公正和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网上初选和现场晋级时间为7月至8月。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eastAsia" w:ascii="楷体" w:hAnsi="楷体" w:eastAsia="楷体" w:cs="楷体"/>
          <w:sz w:val="32"/>
          <w:szCs w:val="32"/>
        </w:rPr>
        <w:t>（六）公示公告。</w:t>
      </w:r>
      <w:r>
        <w:rPr>
          <w:rFonts w:hint="default" w:ascii="Times New Roman" w:hAnsi="Times New Roman" w:eastAsia="仿宋" w:cs="Times New Roman"/>
          <w:sz w:val="32"/>
          <w:szCs w:val="32"/>
        </w:rPr>
        <w:t>在省科技厅网站上公示各类型赛事网上初选和现场晋级成绩。优胜企业（团队）名单面向社会公布。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eastAsia" w:ascii="楷体" w:hAnsi="楷体" w:eastAsia="楷体" w:cs="楷体"/>
          <w:sz w:val="32"/>
          <w:szCs w:val="32"/>
        </w:rPr>
        <w:t>（七）推荐国赛。</w:t>
      </w:r>
      <w:r>
        <w:rPr>
          <w:rFonts w:hint="default" w:ascii="Times New Roman" w:hAnsi="Times New Roman" w:eastAsia="仿宋" w:cs="Times New Roman"/>
          <w:sz w:val="32"/>
          <w:szCs w:val="32"/>
        </w:rPr>
        <w:t>省科技厅将根据中国创新创业大赛有关通知要求，从优胜企业中确定推荐入围全国赛的企业名单。大赛组委会组织金融机构对拟推荐入围企业开展尽职调查工作。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eastAsia" w:ascii="楷体" w:hAnsi="楷体" w:eastAsia="楷体" w:cs="楷体"/>
          <w:sz w:val="32"/>
          <w:szCs w:val="32"/>
        </w:rPr>
        <w:t>（八）国赛系列辅导培训。</w:t>
      </w:r>
      <w:r>
        <w:rPr>
          <w:rFonts w:hint="default" w:ascii="Times New Roman" w:hAnsi="Times New Roman" w:eastAsia="仿宋" w:cs="Times New Roman"/>
          <w:sz w:val="32"/>
          <w:szCs w:val="32"/>
        </w:rPr>
        <w:t>大赛组委会邀请国家创新创业大赛评委、创投金融机构负责人等专家对推荐入围国赛企业的商业计划书和路演答辩进行培训辅导。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七、服务政策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（一）中小企业赛支持政策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1.中小企业创新能力提升工程立项支持。</w:t>
      </w:r>
      <w:r>
        <w:rPr>
          <w:rFonts w:hint="default" w:ascii="Times New Roman" w:hAnsi="Times New Roman" w:eastAsia="仿宋" w:cs="Times New Roman"/>
          <w:sz w:val="32"/>
          <w:szCs w:val="32"/>
        </w:rPr>
        <w:t>对中小企业赛每个技术领域现场晋级胜出的初创组企业给予最高10万元的补助支持；成长组企业给予最高30万元的补助支持；其中对晋级国赛并获取国赛优秀企业的给予最高50万元补助支持。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2.普惠性政策支持。</w:t>
      </w:r>
      <w:r>
        <w:rPr>
          <w:rFonts w:hint="default" w:ascii="Times New Roman" w:hAnsi="Times New Roman" w:eastAsia="仿宋" w:cs="Times New Roman"/>
          <w:sz w:val="32"/>
          <w:szCs w:val="32"/>
        </w:rPr>
        <w:t>符合条件的参赛企业均享受企业研究开发财政补助、小升高补助、创新券等普惠性政策。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3.科技金融支持。</w:t>
      </w:r>
      <w:r>
        <w:rPr>
          <w:rFonts w:hint="default" w:ascii="Times New Roman" w:hAnsi="Times New Roman" w:eastAsia="仿宋" w:cs="Times New Roman"/>
          <w:sz w:val="32"/>
          <w:szCs w:val="32"/>
        </w:rPr>
        <w:t>推荐列入科技股权投资项目范围，推荐给省新旧动能转换基金、活动合作投资基金和创业投资机构；推荐到银行给予科技成果转化贷款支持，并享受贷款贴息政策；享受山东省金融顾问服务。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4.建设银行创新创业支持。</w:t>
      </w:r>
      <w:r>
        <w:rPr>
          <w:rFonts w:hint="default" w:ascii="Times New Roman" w:hAnsi="Times New Roman" w:eastAsia="仿宋" w:cs="Times New Roman"/>
          <w:sz w:val="32"/>
          <w:szCs w:val="32"/>
        </w:rPr>
        <w:t>推荐进入建设银行“创业者港湾”重点扶持，为中小微企业提供创业孵化、信贷融资、创投服务、辅导培训、产业对接等服务；根据获奖企业经营情况和融资需求，配置信贷融资产品；由建设银行免费配置“飞驰e智”财务顾问智能服务系统，提供信息资讯服务。对优胜企业，建设银行根据信贷政策，配置科技补偿贷、齐鲁人才贷、小微快贷等产品，给予最高1000万元的贷款授信支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5.深圳证券交易所科融通平台创新创业支持。</w:t>
      </w:r>
      <w:r>
        <w:rPr>
          <w:rFonts w:hint="default" w:ascii="Times New Roman" w:hAnsi="Times New Roman" w:eastAsia="仿宋" w:cs="Times New Roman"/>
          <w:sz w:val="32"/>
          <w:szCs w:val="32"/>
        </w:rPr>
        <w:t>对参赛企业面向线上全国范围内的投资机构推动投融资对接；提供股权融资类培训服务；对有股权融资需求的参赛企业进行路演推介；赛后对参赛企业融资对接情况进行精准对接和跟踪服务。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（二）团队赛支持政策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1.优胜团队负责人带领团队赛后一年内在山东注册成立企业的，可获得最高10万元科技计划项目补助支持。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2.优胜团队优先推荐到省级以上科技企业孵化器和众创空间、大学科技园落地，享受最新创新创业扶持政策和孵化服务，加速实现产业化。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建设银行创新创业支持。推荐进入建设银行“创业者港湾”重点扶持，优胜团队可获得建设银行提供的价值1万元培训课程，享受国内知名经济学家、成功企业家、高校知名教授、行内业务专家等为创业者提供短、频、精的创业辅导服务。优胜团队在赛后成立企业的，根据企业经营情况和需要提供适配的结算、融资、理财等金融产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八、纪律监督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（一）各类参赛主体如申报材料、比赛过程中出现弄虚作假行为，一经发现，立即取消比赛资格。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（二）评委应按照规定的评选程序，独立、客观、公正、科学地对参赛主体进行评价和评分。评委如与参赛主体存在利益关系应主动向行动计划组委会提出回避。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（三）工作人员应恪守职业道德，遵守专项相关管理规定和工作纪律，以严肃、认真、科学、公正的态度完成各项工作。不得利用工作人员的身份和影响，为参赛主体谋取不当利益。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（四）相关单位、人员存在科研违规和失信行为的，按照《科学技术活动违规行为处理暂行规定》等文件严肃调查处理。</w:t>
      </w:r>
    </w:p>
    <w:p/>
    <w:sectPr>
      <w:footerReference r:id="rId3" w:type="default"/>
      <w:pgSz w:w="11906" w:h="16838"/>
      <w:pgMar w:top="170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kZDg0Zjg5OWE2MDQzMmIwNDhmNjljNTAyNDU5MTkifQ=="/>
  </w:docVars>
  <w:rsids>
    <w:rsidRoot w:val="4D0176D5"/>
    <w:rsid w:val="4D017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3484</Words>
  <Characters>3617</Characters>
  <Lines>0</Lines>
  <Paragraphs>0</Paragraphs>
  <TotalTime>1</TotalTime>
  <ScaleCrop>false</ScaleCrop>
  <LinksUpToDate>false</LinksUpToDate>
  <CharactersWithSpaces>3617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2022-05-20T03:05:00Z</dcterms:created>
  <dc:creator>Dell</dc:creator>
  <cp:lastModifiedBy>Dell</cp:lastModifiedBy>
  <dcterms:modified xsi:type="dcterms:W3CDTF">2022-05-20T03:07:06Z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FBBE11559B94439B8E02B8A911A95F1B</vt:lpwstr>
  </property>
</Properties>
</file>