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b w:val="0"/>
          <w:bCs/>
          <w:sz w:val="44"/>
          <w:szCs w:val="44"/>
          <w:shd w:val="clear" w:color="auto" w:fill="FFFFFF"/>
        </w:rPr>
      </w:pPr>
    </w:p>
    <w:p>
      <w:pPr>
        <w:pStyle w:val="4"/>
        <w:keepNext w:val="0"/>
        <w:keepLines w:val="0"/>
        <w:pageBreakBefore w:val="0"/>
        <w:widowControl w:val="0"/>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b w:val="0"/>
          <w:bCs/>
          <w:sz w:val="44"/>
          <w:szCs w:val="44"/>
          <w:shd w:val="clear" w:color="auto" w:fill="FFFFFF"/>
        </w:rPr>
      </w:pPr>
    </w:p>
    <w:p>
      <w:pPr>
        <w:pStyle w:val="4"/>
        <w:keepNext w:val="0"/>
        <w:keepLines w:val="0"/>
        <w:pageBreakBefore w:val="0"/>
        <w:widowControl w:val="0"/>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shd w:val="clear" w:color="auto" w:fill="FFFFFF"/>
        </w:rPr>
        <w:t>关于开展2022年度山东省重大科技创新工程项目综合绩效评价工作的通知</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sz w:val="32"/>
          <w:szCs w:val="32"/>
          <w:shd w:val="clear" w:color="auto" w:fill="FFFFFF"/>
        </w:rPr>
      </w:pP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各市科技局，省直有关部门、单位：</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根据《山东省重点研发计划管理办法》（鲁科字〔2017〕185号）等有关要求，为保证2022年省重大科技创新工程（以下简称重大工程）项目综合绩效评价工作顺利开展，现将有关事项通知如下。</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黑体" w:cs="Times New Roman"/>
          <w:bCs/>
          <w:sz w:val="32"/>
          <w:szCs w:val="32"/>
        </w:rPr>
      </w:pPr>
      <w:r>
        <w:rPr>
          <w:rStyle w:val="11"/>
          <w:rFonts w:hint="default" w:ascii="Times New Roman" w:hAnsi="Times New Roman" w:eastAsia="黑体" w:cs="Times New Roman"/>
          <w:b w:val="0"/>
          <w:bCs/>
          <w:sz w:val="32"/>
          <w:szCs w:val="32"/>
          <w:shd w:val="clear" w:color="auto" w:fill="FFFFFF"/>
        </w:rPr>
        <w:t>一、项目范围</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1.2018年省重大工程立项、经延期后的到期项目。</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Times New Roman" w:hAnsi="Times New Roman" w:eastAsia="仿宋_GB2312" w:cs="Times New Roman"/>
          <w:sz w:val="32"/>
          <w:szCs w:val="32"/>
          <w:shd w:val="clear" w:color="auto" w:fill="FFFFFF"/>
          <w:lang w:val="en-US" w:eastAsia="zh-CN"/>
        </w:rPr>
      </w:pPr>
      <w:r>
        <w:rPr>
          <w:rFonts w:hint="default" w:ascii="Times New Roman" w:hAnsi="Times New Roman" w:eastAsia="仿宋_GB2312" w:cs="Times New Roman"/>
          <w:sz w:val="32"/>
          <w:szCs w:val="32"/>
          <w:shd w:val="clear" w:color="auto" w:fill="FFFFFF"/>
        </w:rPr>
        <w:t>2.2019年省重大工程立项的项目，对于已完成项目任务书中约定的所有指标、经主管部门认定达到验收条件的，可以参加本年度综合绩效评价</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rPr>
        <w:t>其他项目，因受新冠疫情影响，参照国家有关规定，项目实施周期自然顺延6至12个月</w:t>
      </w:r>
      <w:r>
        <w:rPr>
          <w:rFonts w:hint="eastAsia" w:ascii="Times New Roman" w:hAnsi="Times New Roman" w:eastAsia="仿宋_GB2312" w:cs="Times New Roman"/>
          <w:sz w:val="32"/>
          <w:szCs w:val="32"/>
          <w:shd w:val="clear" w:color="auto" w:fill="FFFFFF"/>
          <w:lang w:eastAsia="zh-CN"/>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黑体" w:cs="Times New Roman"/>
          <w:bCs/>
          <w:sz w:val="32"/>
          <w:szCs w:val="32"/>
        </w:rPr>
      </w:pPr>
      <w:r>
        <w:rPr>
          <w:rStyle w:val="11"/>
          <w:rFonts w:hint="default" w:ascii="Times New Roman" w:hAnsi="Times New Roman" w:eastAsia="黑体" w:cs="Times New Roman"/>
          <w:b w:val="0"/>
          <w:bCs/>
          <w:sz w:val="32"/>
          <w:szCs w:val="32"/>
          <w:shd w:val="clear" w:color="auto" w:fill="FFFFFF"/>
        </w:rPr>
        <w:t>二、组织方式</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lang w:bidi="ar"/>
        </w:rPr>
      </w:pPr>
      <w:r>
        <w:rPr>
          <w:rFonts w:hint="default" w:ascii="Times New Roman" w:hAnsi="Times New Roman" w:eastAsia="仿宋_GB2312" w:cs="Times New Roman"/>
          <w:sz w:val="32"/>
          <w:szCs w:val="32"/>
          <w:shd w:val="clear" w:color="auto" w:fill="FFFFFF"/>
        </w:rPr>
        <w:t>综合绩效评价工作采取实地考核评价的方式，依托科技云平台组织实施，综合绩效评价工作完成后统一打印并提交入档材料。</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黑体" w:cs="Times New Roman"/>
          <w:sz w:val="32"/>
          <w:szCs w:val="32"/>
          <w:shd w:val="clear" w:color="auto" w:fill="FFFFFF"/>
          <w:lang w:bidi="ar"/>
        </w:rPr>
      </w:pPr>
      <w:r>
        <w:rPr>
          <w:rFonts w:hint="default" w:ascii="Times New Roman" w:hAnsi="Times New Roman" w:eastAsia="黑体" w:cs="Times New Roman"/>
          <w:sz w:val="32"/>
          <w:szCs w:val="32"/>
          <w:shd w:val="clear" w:color="auto" w:fill="FFFFFF"/>
          <w:lang w:bidi="ar"/>
        </w:rPr>
        <w:t>三、工作进度安排</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420"/>
        <w:jc w:val="both"/>
        <w:textAlignment w:val="auto"/>
        <w:rPr>
          <w:rFonts w:hint="default" w:ascii="Times New Roman" w:hAnsi="Times New Roman" w:eastAsia="楷体_GB2312" w:cs="Times New Roman"/>
          <w:sz w:val="32"/>
          <w:szCs w:val="32"/>
        </w:rPr>
      </w:pPr>
      <w:r>
        <w:rPr>
          <w:rFonts w:ascii="Times New Roman" w:hAnsi="Times New Roman" w:eastAsia="仿宋" w:cs="Times New Roman"/>
          <w:b/>
          <w:sz w:val="34"/>
          <w:szCs w:val="34"/>
        </w:rPr>
        <mc:AlternateContent>
          <mc:Choice Requires="wps">
            <w:drawing>
              <wp:anchor distT="0" distB="0" distL="114300" distR="114300" simplePos="0" relativeHeight="251660288" behindDoc="0" locked="0" layoutInCell="1" allowOverlap="1">
                <wp:simplePos x="0" y="0"/>
                <wp:positionH relativeFrom="column">
                  <wp:posOffset>2117725</wp:posOffset>
                </wp:positionH>
                <wp:positionV relativeFrom="paragraph">
                  <wp:posOffset>1046480</wp:posOffset>
                </wp:positionV>
                <wp:extent cx="1562100" cy="457200"/>
                <wp:effectExtent l="4445" t="4445" r="14605" b="14605"/>
                <wp:wrapNone/>
                <wp:docPr id="2" name="矩形 2"/>
                <wp:cNvGraphicFramePr/>
                <a:graphic xmlns:a="http://schemas.openxmlformats.org/drawingml/2006/main">
                  <a:graphicData uri="http://schemas.microsoft.com/office/word/2010/wordprocessingShape">
                    <wps:wsp>
                      <wps:cNvSpPr/>
                      <wps:spPr>
                        <a:xfrm>
                          <a:off x="0" y="0"/>
                          <a:ext cx="1562100" cy="457200"/>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66.75pt;margin-top:82.4pt;height:36pt;width:123pt;z-index:251660288;mso-width-relative:page;mso-height-relative:page;" fillcolor="#FFFFFF" filled="t" stroked="t" coordsize="21600,21600" o:gfxdata="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LUQf9gAAAALAQAADwAAAAAAAAABACAAAAAiAAAAZHJzL2Rvd25yZXYueG1sUEsB&#10;AhQAFAAAAAgAh07iQPAv+pz1AQAAHgQAAA4AAAAAAAAAAQAgAAAAJwEAAGRycy9lMm9Eb2MueG1s&#10;UEsFBgAAAAAGAAYAWQEAAI4FAAAAAA==&#10;">
                <v:fill on="t" focussize="0,0"/>
                <v:stroke color="#FFFFFF" joinstyle="miter"/>
                <v:imagedata o:title=""/>
                <o:lock v:ext="edit" aspectratio="f"/>
              </v:rect>
            </w:pict>
          </mc:Fallback>
        </mc:AlternateContent>
      </w:r>
      <w:r>
        <w:rPr>
          <w:rFonts w:hint="default" w:ascii="Times New Roman" w:hAnsi="Times New Roman" w:eastAsia="楷体_GB2312" w:cs="Times New Roman"/>
          <w:sz w:val="32"/>
          <w:szCs w:val="32"/>
          <w:shd w:val="clear" w:color="auto" w:fill="FFFFFF"/>
        </w:rPr>
        <w:t>（一）综合绩效评价前准备工作。（3月</w:t>
      </w:r>
      <w:r>
        <w:rPr>
          <w:rFonts w:hint="default" w:ascii="Times New Roman" w:hAnsi="Times New Roman" w:eastAsia="楷体_GB2312" w:cs="Times New Roman"/>
          <w:sz w:val="32"/>
          <w:szCs w:val="32"/>
          <w:shd w:val="clear" w:color="auto" w:fill="FFFFFF"/>
          <w:lang w:val="en-US" w:eastAsia="zh-CN"/>
        </w:rPr>
        <w:t>2</w:t>
      </w:r>
      <w:r>
        <w:rPr>
          <w:rFonts w:hint="default" w:ascii="Times New Roman" w:hAnsi="Times New Roman" w:eastAsia="楷体_GB2312" w:cs="Times New Roman"/>
          <w:sz w:val="32"/>
          <w:szCs w:val="32"/>
          <w:shd w:val="clear" w:color="auto" w:fill="FFFFFF"/>
        </w:rPr>
        <w:t>1日前）</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1</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项目承担单位委托征信没有不良记录的第三方审计专业机构，对项目资金（包括财政资金和单位自筹资金）的管理使用情况及经济指标完成情况进行审计，并出具专项审计报告。</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2</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项目承担单位及时上传科技报告，特别是任务书约定的科技报告，并取得相应的收录证书。</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3</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主管部门组织项目承担单位按照有关规定开展自我评价，以立项文件、项目任务书为依据，采用定性与定量评价相结合的方式，对任务书中约定的主要技术、经济及社会指标进行自我评价，撰写山东省重大科技创新工程项目执行工作总结、技术报告、综合绩效自评价报告（附件1），填写《山东省重大科技创新工程项目绩效调查表》（附件2）。</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shd w:val="clear" w:color="auto" w:fill="FFFFFF"/>
        </w:rPr>
        <w:t>（二）综合绩效评价材料前期审查。（</w:t>
      </w:r>
      <w:r>
        <w:rPr>
          <w:rFonts w:hint="default" w:ascii="Times New Roman" w:hAnsi="Times New Roman" w:eastAsia="楷体_GB2312" w:cs="Times New Roman"/>
          <w:sz w:val="32"/>
          <w:szCs w:val="32"/>
          <w:shd w:val="clear" w:color="auto" w:fill="FFFFFF"/>
          <w:lang w:val="en-US" w:eastAsia="zh-CN"/>
        </w:rPr>
        <w:t>3</w:t>
      </w:r>
      <w:r>
        <w:rPr>
          <w:rFonts w:hint="default" w:ascii="Times New Roman" w:hAnsi="Times New Roman" w:eastAsia="楷体_GB2312" w:cs="Times New Roman"/>
          <w:sz w:val="32"/>
          <w:szCs w:val="32"/>
          <w:shd w:val="clear" w:color="auto" w:fill="FFFFFF"/>
        </w:rPr>
        <w:t>月</w:t>
      </w:r>
      <w:r>
        <w:rPr>
          <w:rFonts w:hint="default" w:ascii="Times New Roman" w:hAnsi="Times New Roman" w:eastAsia="楷体_GB2312" w:cs="Times New Roman"/>
          <w:sz w:val="32"/>
          <w:szCs w:val="32"/>
          <w:shd w:val="clear" w:color="auto" w:fill="FFFFFF"/>
          <w:lang w:val="en-US" w:eastAsia="zh-CN"/>
        </w:rPr>
        <w:t>22</w:t>
      </w:r>
      <w:r>
        <w:rPr>
          <w:rFonts w:hint="default" w:ascii="Times New Roman" w:hAnsi="Times New Roman" w:eastAsia="楷体_GB2312" w:cs="Times New Roman"/>
          <w:sz w:val="32"/>
          <w:szCs w:val="32"/>
          <w:shd w:val="clear" w:color="auto" w:fill="FFFFFF"/>
        </w:rPr>
        <w:t>日-</w:t>
      </w:r>
      <w:r>
        <w:rPr>
          <w:rFonts w:hint="default" w:ascii="Times New Roman" w:hAnsi="Times New Roman" w:eastAsia="楷体_GB2312" w:cs="Times New Roman"/>
          <w:sz w:val="32"/>
          <w:szCs w:val="32"/>
          <w:shd w:val="clear" w:color="auto" w:fill="FFFFFF"/>
          <w:lang w:val="en-US" w:eastAsia="zh-CN"/>
        </w:rPr>
        <w:t>31</w:t>
      </w:r>
      <w:r>
        <w:rPr>
          <w:rFonts w:hint="default" w:ascii="Times New Roman" w:hAnsi="Times New Roman" w:eastAsia="楷体_GB2312" w:cs="Times New Roman"/>
          <w:sz w:val="32"/>
          <w:szCs w:val="32"/>
          <w:shd w:val="clear" w:color="auto" w:fill="FFFFFF"/>
        </w:rPr>
        <w:t>日）</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1</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项目承担单位将上述材料以及相关佐证材料（包括</w:t>
      </w:r>
      <w:r>
        <w:rPr>
          <w:rFonts w:hint="default" w:ascii="Times New Roman" w:hAnsi="Times New Roman" w:eastAsia="仿宋_GB2312" w:cs="Times New Roman"/>
          <w:sz w:val="32"/>
          <w:szCs w:val="32"/>
          <w:shd w:val="clear" w:color="auto" w:fill="FFFFFF"/>
          <w:lang w:val="en-US" w:eastAsia="zh-CN"/>
        </w:rPr>
        <w:t>项目实施期内取得的、与项目内容密切相关的、</w:t>
      </w:r>
      <w:r>
        <w:rPr>
          <w:rFonts w:hint="default" w:ascii="Times New Roman" w:hAnsi="Times New Roman" w:eastAsia="仿宋_GB2312" w:cs="Times New Roman"/>
          <w:sz w:val="32"/>
          <w:szCs w:val="32"/>
          <w:shd w:val="clear" w:color="auto" w:fill="FFFFFF"/>
        </w:rPr>
        <w:t>任务书中涉及的技术</w:t>
      </w:r>
      <w:r>
        <w:rPr>
          <w:rFonts w:hint="default" w:ascii="Times New Roman" w:hAnsi="Times New Roman" w:eastAsia="仿宋_GB2312" w:cs="Times New Roman"/>
          <w:sz w:val="32"/>
          <w:szCs w:val="32"/>
          <w:shd w:val="clear" w:color="auto" w:fill="FFFFFF"/>
          <w:lang w:val="en-US" w:eastAsia="zh-CN"/>
        </w:rPr>
        <w:t>和</w:t>
      </w:r>
      <w:r>
        <w:rPr>
          <w:rFonts w:hint="default" w:ascii="Times New Roman" w:hAnsi="Times New Roman" w:eastAsia="仿宋_GB2312" w:cs="Times New Roman"/>
          <w:sz w:val="32"/>
          <w:szCs w:val="32"/>
          <w:shd w:val="clear" w:color="auto" w:fill="FFFFFF"/>
        </w:rPr>
        <w:t>经济指标等证明材料和相关财务资料）提交至项目主管部门。</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提交渠道为：项目负责人在科技云平台中（登录网址：</w:t>
      </w:r>
      <w:r>
        <w:rPr>
          <w:rFonts w:hint="default" w:ascii="Times New Roman" w:hAnsi="Times New Roman" w:eastAsia="仿宋_GB2312" w:cs="Times New Roman"/>
          <w:sz w:val="32"/>
          <w:szCs w:val="32"/>
          <w:u w:val="none"/>
          <w:shd w:val="clear" w:color="auto" w:fill="FFFFFF"/>
        </w:rPr>
        <w:t>http://cloud.sdstc.gov.cn</w:t>
      </w:r>
      <w:r>
        <w:rPr>
          <w:rFonts w:hint="default" w:ascii="Times New Roman" w:hAnsi="Times New Roman" w:eastAsia="仿宋_GB2312" w:cs="Times New Roman"/>
          <w:sz w:val="32"/>
          <w:szCs w:val="32"/>
          <w:shd w:val="clear" w:color="auto" w:fill="FFFFFF"/>
        </w:rPr>
        <w:t>）登录个人申报账号，按照系统相关提示和要求在线填写，提交单位管理账号审核后，经各级主管部门审核，至一级主管部门。一级主管部门包括各设区市科技局、部属高校和省直有关部门、单位。</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2</w:t>
      </w:r>
      <w:r>
        <w:rPr>
          <w:rFonts w:hint="default" w:ascii="Times New Roman" w:hAnsi="Times New Roman" w:eastAsia="仿宋_GB2312" w:cs="Times New Roman"/>
          <w:sz w:val="32"/>
          <w:szCs w:val="32"/>
          <w:shd w:val="clear" w:color="auto" w:fill="FFFFFF"/>
          <w:lang w:val="en-US" w:eastAsia="zh-CN"/>
        </w:rPr>
        <w:t>.</w:t>
      </w:r>
      <w:r>
        <w:rPr>
          <w:rFonts w:hint="default" w:ascii="Times New Roman" w:hAnsi="Times New Roman" w:eastAsia="仿宋_GB2312" w:cs="Times New Roman"/>
          <w:sz w:val="32"/>
          <w:szCs w:val="32"/>
          <w:shd w:val="clear" w:color="auto" w:fill="FFFFFF"/>
        </w:rPr>
        <w:t>项目主管部门对项目承担单位提交的综合绩效评价材料进行评前审查，审查内容主要包括合同约定指标是否全部完成以及材料的完整性、合规性</w:t>
      </w:r>
      <w:r>
        <w:rPr>
          <w:rFonts w:hint="default" w:ascii="Times New Roman" w:hAnsi="Times New Roman" w:eastAsia="仿宋_GB2312" w:cs="Times New Roman"/>
          <w:sz w:val="32"/>
          <w:szCs w:val="32"/>
          <w:shd w:val="clear" w:color="auto" w:fill="FFFFFF"/>
          <w:lang w:val="en-US" w:eastAsia="zh-CN"/>
        </w:rPr>
        <w:t>和有效性</w:t>
      </w:r>
      <w:r>
        <w:rPr>
          <w:rFonts w:hint="default" w:ascii="Times New Roman" w:hAnsi="Times New Roman" w:eastAsia="仿宋_GB2312" w:cs="Times New Roman"/>
          <w:sz w:val="32"/>
          <w:szCs w:val="32"/>
          <w:shd w:val="clear" w:color="auto" w:fill="FFFFFF"/>
        </w:rPr>
        <w:t>。对存在问题的，提出整改意见，由项目承担单位进行整改。评前审查完成后，项目主管部门积极与省科技厅对接，提交综合绩效评价申请及项目清单，研究制定合理的工作计划和现场考察方案。</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shd w:val="clear" w:color="auto" w:fill="FFFFFF"/>
        </w:rPr>
        <w:t>（三）综合绩效评价组织实施。（4月1日-5月1</w:t>
      </w:r>
      <w:r>
        <w:rPr>
          <w:rFonts w:hint="default" w:ascii="Times New Roman" w:hAnsi="Times New Roman" w:eastAsia="楷体_GB2312" w:cs="Times New Roman"/>
          <w:sz w:val="32"/>
          <w:szCs w:val="32"/>
          <w:shd w:val="clear" w:color="auto" w:fill="FFFFFF"/>
          <w:lang w:val="en-US" w:eastAsia="zh-CN"/>
        </w:rPr>
        <w:t>5</w:t>
      </w:r>
      <w:r>
        <w:rPr>
          <w:rFonts w:hint="default" w:ascii="Times New Roman" w:hAnsi="Times New Roman" w:eastAsia="楷体_GB2312" w:cs="Times New Roman"/>
          <w:sz w:val="32"/>
          <w:szCs w:val="32"/>
          <w:shd w:val="clear" w:color="auto" w:fill="FFFFFF"/>
        </w:rPr>
        <w:t>日）</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项目综合绩效评价由省科技厅组织实施。邀请技术、管理、产业和财务专家组成专家组，在审阅资料、听取汇报和质询</w:t>
      </w:r>
      <w:r>
        <w:rPr>
          <w:rFonts w:hint="default" w:ascii="Times New Roman" w:hAnsi="Times New Roman" w:eastAsia="仿宋_GB2312" w:cs="Times New Roman"/>
          <w:sz w:val="32"/>
          <w:szCs w:val="32"/>
          <w:shd w:val="clear" w:color="auto" w:fill="FFFFFF"/>
          <w:lang w:val="en-US" w:eastAsia="zh-CN"/>
        </w:rPr>
        <w:t>讨论</w:t>
      </w:r>
      <w:r>
        <w:rPr>
          <w:rFonts w:hint="default" w:ascii="Times New Roman" w:hAnsi="Times New Roman" w:eastAsia="仿宋_GB2312" w:cs="Times New Roman"/>
          <w:sz w:val="32"/>
          <w:szCs w:val="32"/>
          <w:shd w:val="clear" w:color="auto" w:fill="FFFFFF"/>
        </w:rPr>
        <w:t>等基础上，结合实地考察，对</w:t>
      </w:r>
      <w:r>
        <w:rPr>
          <w:rFonts w:hint="default" w:ascii="Times New Roman" w:hAnsi="Times New Roman" w:eastAsia="仿宋_GB2312" w:cs="Times New Roman"/>
          <w:sz w:val="32"/>
          <w:szCs w:val="32"/>
          <w:shd w:val="clear" w:color="auto" w:fill="FFFFFF"/>
          <w:lang w:val="en-US" w:eastAsia="zh-CN"/>
        </w:rPr>
        <w:t>项目</w:t>
      </w:r>
      <w:r>
        <w:rPr>
          <w:rFonts w:hint="default" w:ascii="Times New Roman" w:hAnsi="Times New Roman" w:eastAsia="仿宋_GB2312" w:cs="Times New Roman"/>
          <w:sz w:val="32"/>
          <w:szCs w:val="32"/>
          <w:shd w:val="clear" w:color="auto" w:fill="FFFFFF"/>
        </w:rPr>
        <w:t>完成情况和经费使用管理情况进行评价，形成项目综合绩效评价专家组意见和项目评议得分。主管部门可推荐综合绩效评价专家组成员，报省科技厅确定。专家组不少于7人，其中财务专家2人。</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项目承担单位、合作单位的人员以及与上述单位有利益关系的人员，不能作为专家参加综合绩效评价工作。省科技厅工作人员负责组织协调，具体时间由工作人员提前5个工作日通知。</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shd w:val="clear" w:color="auto" w:fill="FFFFFF"/>
        </w:rPr>
        <w:t>（四）综合绩效评价意见建议。（5月1</w:t>
      </w:r>
      <w:r>
        <w:rPr>
          <w:rFonts w:hint="default" w:ascii="Times New Roman" w:hAnsi="Times New Roman" w:eastAsia="楷体_GB2312" w:cs="Times New Roman"/>
          <w:sz w:val="32"/>
          <w:szCs w:val="32"/>
          <w:shd w:val="clear" w:color="auto" w:fill="FFFFFF"/>
          <w:lang w:val="en-US" w:eastAsia="zh-CN"/>
        </w:rPr>
        <w:t>6</w:t>
      </w:r>
      <w:r>
        <w:rPr>
          <w:rFonts w:hint="default" w:ascii="Times New Roman" w:hAnsi="Times New Roman" w:eastAsia="楷体_GB2312" w:cs="Times New Roman"/>
          <w:sz w:val="32"/>
          <w:szCs w:val="32"/>
          <w:shd w:val="clear" w:color="auto" w:fill="FFFFFF"/>
        </w:rPr>
        <w:t>日-5月31日）</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项目承担单位根据综合绩效评价结论和专家评价意见进一步修改完善项目综合绩效评价材料，经科技云平台报主管部门审核；主管部门根据项目综合绩效评价得分及意见，提出审核意见，撰写提交《山东省重大科技创新工程项目综合绩效评价总体报告》（附件3）。</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shd w:val="clear" w:color="auto" w:fill="FFFFFF"/>
        </w:rPr>
        <w:t>（五）审核并公布综合绩效评价结果。（6月10日前）</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省科技厅在参考专家综合绩效评价意见基础上，综合考虑项目实施成效、年度绩效评价、</w:t>
      </w:r>
      <w:r>
        <w:rPr>
          <w:rFonts w:hint="default" w:ascii="Times New Roman" w:hAnsi="Times New Roman" w:eastAsia="仿宋_GB2312" w:cs="Times New Roman"/>
          <w:sz w:val="32"/>
          <w:szCs w:val="32"/>
          <w:shd w:val="clear" w:color="auto" w:fill="FFFFFF"/>
          <w:lang w:val="en-US" w:eastAsia="zh-CN"/>
        </w:rPr>
        <w:t>项目</w:t>
      </w:r>
      <w:r>
        <w:rPr>
          <w:rFonts w:hint="default" w:ascii="Times New Roman" w:hAnsi="Times New Roman" w:eastAsia="仿宋_GB2312" w:cs="Times New Roman"/>
          <w:sz w:val="32"/>
          <w:szCs w:val="32"/>
          <w:shd w:val="clear" w:color="auto" w:fill="FFFFFF"/>
        </w:rPr>
        <w:t>过程管理以及相关工作情况，作出项目综合绩效评价结论，在省科技厅网站上予以公布。</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shd w:val="clear" w:color="auto" w:fill="FFFFFF"/>
        </w:rPr>
        <w:t>（六）综合绩效评价档案资料入档。（6月30日前）</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主管部门负责整理收齐在线打印的项目综合绩效评价材料和《山东省重大科技创新工程项目综合绩效评价总体报告》纸质版，一式一份报省科技厅留档。</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项目综合绩效评价材料装订顺序为综合绩效评价专家意见、项目执行工作总结、项目技术报告或项目科技报告（附证书）、项目专项审计报告、立项文件（复印件）、项目任务书、绩效调查表、相关佐证材料、专家承诺书。</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黑体" w:cs="Times New Roman"/>
          <w:bCs/>
          <w:sz w:val="32"/>
          <w:szCs w:val="32"/>
        </w:rPr>
      </w:pPr>
      <w:r>
        <w:rPr>
          <w:rStyle w:val="11"/>
          <w:rFonts w:hint="default" w:ascii="Times New Roman" w:hAnsi="Times New Roman" w:eastAsia="黑体" w:cs="Times New Roman"/>
          <w:b w:val="0"/>
          <w:bCs/>
          <w:sz w:val="32"/>
          <w:szCs w:val="32"/>
          <w:shd w:val="clear" w:color="auto" w:fill="FFFFFF"/>
        </w:rPr>
        <w:t>四、有关要求</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1</w:t>
      </w:r>
      <w:r>
        <w:rPr>
          <w:rFonts w:hint="default" w:ascii="Times New Roman" w:hAnsi="Times New Roman" w:eastAsia="仿宋_GB2312" w:cs="Times New Roman"/>
          <w:sz w:val="32"/>
          <w:szCs w:val="32"/>
          <w:shd w:val="clear" w:color="auto" w:fill="FFFFFF"/>
          <w:lang w:val="en-US" w:eastAsia="zh-CN"/>
        </w:rPr>
        <w:t>.综合绩效评价中，对</w:t>
      </w:r>
      <w:r>
        <w:rPr>
          <w:rFonts w:hint="default" w:ascii="Times New Roman" w:hAnsi="Times New Roman" w:eastAsia="仿宋_GB2312" w:cs="Times New Roman"/>
          <w:sz w:val="32"/>
          <w:szCs w:val="32"/>
          <w:shd w:val="clear" w:color="auto" w:fill="FFFFFF"/>
        </w:rPr>
        <w:t>项目任务书中规定的主要技术指标，一般依据第三方测试报告等有关佐证材料；财务及经济指标，依据第三方审计专业机构出具的项目专项审计报告；应用示范效果指标，主要依据用户报告及使用效果分析报告，并明确应用效果指标的产生依据、计算方法等。</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lang w:val="en-US" w:eastAsia="zh-CN"/>
        </w:rPr>
        <w:t>2.</w:t>
      </w:r>
      <w:r>
        <w:rPr>
          <w:rFonts w:hint="default" w:ascii="Times New Roman" w:hAnsi="Times New Roman" w:eastAsia="仿宋_GB2312" w:cs="Times New Roman"/>
          <w:sz w:val="32"/>
          <w:szCs w:val="32"/>
          <w:shd w:val="clear" w:color="auto" w:fill="FFFFFF"/>
        </w:rPr>
        <w:t>提供的佐证材料应</w:t>
      </w:r>
      <w:r>
        <w:rPr>
          <w:rFonts w:hint="default" w:ascii="Times New Roman" w:hAnsi="Times New Roman" w:eastAsia="仿宋_GB2312" w:cs="Times New Roman"/>
          <w:sz w:val="32"/>
          <w:szCs w:val="32"/>
          <w:shd w:val="clear" w:color="auto" w:fill="FFFFFF"/>
          <w:lang w:val="en-US" w:eastAsia="zh-CN"/>
        </w:rPr>
        <w:t>是由课题人员</w:t>
      </w:r>
      <w:r>
        <w:rPr>
          <w:rFonts w:hint="default" w:ascii="Times New Roman" w:hAnsi="Times New Roman" w:eastAsia="仿宋_GB2312" w:cs="Times New Roman"/>
          <w:sz w:val="32"/>
          <w:szCs w:val="32"/>
          <w:shd w:val="clear" w:color="auto" w:fill="FFFFFF"/>
        </w:rPr>
        <w:t>在项目实施期内</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val="en-US" w:eastAsia="zh-CN"/>
        </w:rPr>
        <w:t>取得的与项目内容密切相关的材料</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rPr>
        <w:t>因提供资料不完整，无法进行核实</w:t>
      </w:r>
      <w:r>
        <w:rPr>
          <w:rFonts w:hint="default" w:ascii="Times New Roman" w:hAnsi="Times New Roman" w:eastAsia="仿宋_GB2312" w:cs="Times New Roman"/>
          <w:sz w:val="32"/>
          <w:szCs w:val="32"/>
          <w:shd w:val="clear" w:color="auto" w:fill="FFFFFF"/>
          <w:lang w:val="en-US" w:eastAsia="zh-CN"/>
        </w:rPr>
        <w:t>比对</w:t>
      </w:r>
      <w:r>
        <w:rPr>
          <w:rFonts w:hint="default" w:ascii="Times New Roman" w:hAnsi="Times New Roman" w:eastAsia="仿宋_GB2312" w:cs="Times New Roman"/>
          <w:sz w:val="32"/>
          <w:szCs w:val="32"/>
          <w:shd w:val="clear" w:color="auto" w:fill="FFFFFF"/>
        </w:rPr>
        <w:t>的</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rPr>
        <w:t>不</w:t>
      </w:r>
      <w:r>
        <w:rPr>
          <w:rFonts w:hint="default" w:ascii="Times New Roman" w:hAnsi="Times New Roman" w:eastAsia="仿宋_GB2312" w:cs="Times New Roman"/>
          <w:sz w:val="32"/>
          <w:szCs w:val="32"/>
          <w:shd w:val="clear" w:color="auto" w:fill="FFFFFF"/>
          <w:lang w:val="en-US" w:eastAsia="zh-CN"/>
        </w:rPr>
        <w:t>予</w:t>
      </w:r>
      <w:r>
        <w:rPr>
          <w:rFonts w:hint="default" w:ascii="Times New Roman" w:hAnsi="Times New Roman" w:eastAsia="仿宋_GB2312" w:cs="Times New Roman"/>
          <w:sz w:val="32"/>
          <w:szCs w:val="32"/>
          <w:shd w:val="clear" w:color="auto" w:fill="FFFFFF"/>
        </w:rPr>
        <w:t>计分。</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lang w:val="en-US" w:eastAsia="zh-CN"/>
        </w:rPr>
        <w:t>3.</w:t>
      </w:r>
      <w:r>
        <w:rPr>
          <w:rFonts w:hint="default" w:ascii="Times New Roman" w:hAnsi="Times New Roman" w:eastAsia="仿宋_GB2312" w:cs="Times New Roman"/>
          <w:sz w:val="32"/>
          <w:szCs w:val="32"/>
          <w:shd w:val="clear" w:color="auto" w:fill="FFFFFF"/>
        </w:rPr>
        <w:t>综合绩效评价工作对于存在违背科研道德和诚信或财务造假等行为的，一经查实，实行一票否决，按有关规定处理。</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联</w:t>
      </w:r>
      <w:r>
        <w:rPr>
          <w:rFonts w:hint="eastAsia"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系</w:t>
      </w:r>
      <w:r>
        <w:rPr>
          <w:rFonts w:hint="eastAsia"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人：专项办  王娴  </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联系电话：0531-51751092</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仿宋_GB2312" w:hAnsi="仿宋_GB2312" w:eastAsia="仿宋_GB2312" w:cs="仿宋_GB2312"/>
          <w:sz w:val="32"/>
          <w:szCs w:val="32"/>
          <w:shd w:val="clear" w:color="auto" w:fill="FFFFFF"/>
        </w:rPr>
      </w:pP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附件</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山东省重大科技创新工程项目综合绩效自评价报告</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1468" w:firstLineChars="459"/>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山东省重大科技创新工程项目绩效调查表</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1468" w:firstLineChars="459"/>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w:t>
      </w:r>
      <w:r>
        <w:rPr>
          <w:rFonts w:hint="eastAsia" w:ascii="仿宋_GB2312" w:hAnsi="仿宋_GB2312" w:eastAsia="仿宋_GB2312" w:cs="仿宋_GB2312"/>
          <w:sz w:val="32"/>
          <w:szCs w:val="32"/>
          <w:shd w:val="clear" w:color="auto" w:fill="FFFFFF"/>
          <w:lang w:val="en-US" w:eastAsia="zh-CN"/>
        </w:rPr>
        <w:t>.</w:t>
      </w:r>
      <w:r>
        <w:rPr>
          <w:rFonts w:hint="eastAsia" w:ascii="仿宋_GB2312" w:hAnsi="仿宋_GB2312" w:eastAsia="仿宋_GB2312" w:cs="仿宋_GB2312"/>
          <w:sz w:val="32"/>
          <w:szCs w:val="32"/>
          <w:shd w:val="clear" w:color="auto" w:fill="FFFFFF"/>
        </w:rPr>
        <w:t>山东省重大科技创新工程项目综合绩效评价</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1788" w:firstLineChars="559"/>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总体报告</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sz w:val="32"/>
          <w:szCs w:val="32"/>
          <w:shd w:val="clear" w:color="auto" w:fill="FFFFFF"/>
        </w:rPr>
      </w:pPr>
    </w:p>
    <w:p>
      <w:pPr>
        <w:pStyle w:val="7"/>
        <w:keepNext w:val="0"/>
        <w:keepLines w:val="0"/>
        <w:pageBreakBefore w:val="0"/>
        <w:widowControl w:val="0"/>
        <w:kinsoku/>
        <w:wordWrap/>
        <w:overflowPunct/>
        <w:topLinePunct w:val="0"/>
        <w:autoSpaceDE/>
        <w:autoSpaceDN/>
        <w:bidi w:val="0"/>
        <w:adjustRightInd/>
        <w:snapToGrid/>
        <w:spacing w:beforeAutospacing="0" w:afterAutospacing="0" w:line="580" w:lineRule="exact"/>
        <w:jc w:val="both"/>
        <w:textAlignment w:val="auto"/>
        <w:rPr>
          <w:rFonts w:hint="eastAsia" w:ascii="仿宋_GB2312" w:hAnsi="仿宋_GB2312" w:eastAsia="仿宋_GB2312" w:cs="仿宋_GB2312"/>
          <w:sz w:val="32"/>
          <w:szCs w:val="32"/>
          <w:shd w:val="clear" w:color="auto" w:fill="FFFFFF"/>
        </w:rPr>
      </w:pPr>
    </w:p>
    <w:p>
      <w:pPr>
        <w:pStyle w:val="7"/>
        <w:keepNext w:val="0"/>
        <w:keepLines w:val="0"/>
        <w:pageBreakBefore w:val="0"/>
        <w:widowControl w:val="0"/>
        <w:kinsoku/>
        <w:wordWrap w:val="0"/>
        <w:overflowPunct/>
        <w:topLinePunct w:val="0"/>
        <w:autoSpaceDE/>
        <w:autoSpaceDN/>
        <w:bidi w:val="0"/>
        <w:adjustRightInd/>
        <w:snapToGrid/>
        <w:spacing w:beforeAutospacing="0" w:afterAutospacing="0" w:line="58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山东省科学技术厅</w:t>
      </w:r>
      <w:r>
        <w:rPr>
          <w:rFonts w:hint="eastAsia" w:ascii="仿宋_GB2312" w:hAnsi="仿宋_GB2312" w:eastAsia="仿宋_GB2312" w:cs="仿宋_GB2312"/>
          <w:sz w:val="32"/>
          <w:szCs w:val="32"/>
          <w:shd w:val="clear" w:color="auto" w:fill="FFFFFF"/>
          <w:lang w:val="en-US" w:eastAsia="zh-CN"/>
        </w:rPr>
        <w:t xml:space="preserve">        </w:t>
      </w:r>
    </w:p>
    <w:p>
      <w:pPr>
        <w:pStyle w:val="7"/>
        <w:keepNext w:val="0"/>
        <w:keepLines w:val="0"/>
        <w:pageBreakBefore w:val="0"/>
        <w:widowControl w:val="0"/>
        <w:kinsoku/>
        <w:wordWrap w:val="0"/>
        <w:overflowPunct/>
        <w:topLinePunct w:val="0"/>
        <w:autoSpaceDE/>
        <w:autoSpaceDN/>
        <w:bidi w:val="0"/>
        <w:adjustRightInd/>
        <w:snapToGrid/>
        <w:spacing w:beforeAutospacing="0" w:afterAutospacing="0" w:line="58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2022年3月</w:t>
      </w:r>
      <w:r>
        <w:rPr>
          <w:rFonts w:hint="default" w:ascii="Times New Roman" w:hAnsi="Times New Roman" w:eastAsia="仿宋_GB2312" w:cs="Times New Roman"/>
          <w:sz w:val="32"/>
          <w:szCs w:val="32"/>
          <w:shd w:val="clear" w:color="auto" w:fill="FFFFFF"/>
          <w:lang w:val="en-US" w:eastAsia="zh-CN"/>
        </w:rPr>
        <w:t>8</w:t>
      </w:r>
      <w:r>
        <w:rPr>
          <w:rFonts w:hint="default" w:ascii="Times New Roman" w:hAnsi="Times New Roman" w:eastAsia="仿宋_GB2312" w:cs="Times New Roman"/>
          <w:sz w:val="32"/>
          <w:szCs w:val="32"/>
          <w:shd w:val="clear" w:color="auto" w:fill="FFFFFF"/>
        </w:rPr>
        <w:t>日</w:t>
      </w:r>
      <w:r>
        <w:rPr>
          <w:rFonts w:hint="default" w:ascii="Times New Roman" w:hAnsi="Times New Roman" w:eastAsia="仿宋_GB2312" w:cs="Times New Roman"/>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lang w:val="en-US" w:eastAsia="zh-CN"/>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pStyle w:val="7"/>
        <w:shd w:val="clear" w:color="auto" w:fill="FFFFFF"/>
        <w:spacing w:beforeAutospacing="0" w:afterAutospacing="0" w:line="580" w:lineRule="exact"/>
        <w:jc w:val="both"/>
        <w:rPr>
          <w:rFonts w:hint="eastAsia" w:ascii="黑体" w:hAnsi="黑体" w:eastAsia="黑体" w:cs="黑体"/>
          <w:spacing w:val="8"/>
          <w:sz w:val="32"/>
          <w:szCs w:val="32"/>
        </w:rPr>
      </w:pPr>
      <w:r>
        <w:rPr>
          <w:rFonts w:hint="eastAsia" w:ascii="黑体" w:hAnsi="黑体" w:eastAsia="黑体" w:cs="黑体"/>
          <w:spacing w:val="8"/>
          <w:sz w:val="32"/>
          <w:szCs w:val="32"/>
        </w:rPr>
        <w:t>附件1</w:t>
      </w:r>
    </w:p>
    <w:p>
      <w:pPr>
        <w:spacing w:line="580" w:lineRule="exact"/>
        <w:rPr>
          <w:rFonts w:ascii="仿宋" w:hAnsi="仿宋" w:eastAsia="仿宋" w:cs="仿宋"/>
          <w:bCs/>
          <w:sz w:val="32"/>
          <w:szCs w:val="32"/>
        </w:rPr>
      </w:pPr>
    </w:p>
    <w:p>
      <w:pPr>
        <w:tabs>
          <w:tab w:val="left" w:pos="8640"/>
        </w:tabs>
        <w:spacing w:line="580" w:lineRule="exact"/>
        <w:rPr>
          <w:rFonts w:ascii="Times New Roman"/>
          <w:bCs/>
        </w:rPr>
      </w:pPr>
    </w:p>
    <w:p>
      <w:pPr>
        <w:pStyle w:val="7"/>
        <w:shd w:val="clear" w:color="auto" w:fill="FFFFFF"/>
        <w:spacing w:beforeAutospacing="0" w:afterAutospacing="0" w:line="580" w:lineRule="exact"/>
        <w:jc w:val="center"/>
        <w:rPr>
          <w:rFonts w:ascii="方正小标宋简体" w:hAnsi="仿宋" w:eastAsia="方正小标宋简体"/>
          <w:spacing w:val="8"/>
          <w:sz w:val="44"/>
          <w:szCs w:val="44"/>
        </w:rPr>
      </w:pPr>
      <w:r>
        <w:rPr>
          <w:rFonts w:hint="eastAsia" w:ascii="方正小标宋简体" w:hAnsi="仿宋" w:eastAsia="方正小标宋简体"/>
          <w:spacing w:val="8"/>
          <w:sz w:val="44"/>
          <w:szCs w:val="44"/>
        </w:rPr>
        <w:t>山东省重大科技创新工程项目</w:t>
      </w:r>
    </w:p>
    <w:p>
      <w:pPr>
        <w:pStyle w:val="7"/>
        <w:shd w:val="clear" w:color="auto" w:fill="FFFFFF"/>
        <w:spacing w:beforeAutospacing="0" w:afterAutospacing="0" w:line="580" w:lineRule="exact"/>
        <w:jc w:val="center"/>
        <w:rPr>
          <w:rFonts w:hint="eastAsia" w:ascii="方正小标宋简体" w:hAnsi="仿宋" w:eastAsia="方正小标宋简体"/>
          <w:spacing w:val="8"/>
          <w:sz w:val="44"/>
          <w:szCs w:val="44"/>
        </w:rPr>
      </w:pPr>
      <w:r>
        <w:rPr>
          <w:rFonts w:hint="eastAsia" w:ascii="方正小标宋简体" w:hAnsi="仿宋" w:eastAsia="方正小标宋简体"/>
          <w:spacing w:val="8"/>
          <w:sz w:val="44"/>
          <w:szCs w:val="44"/>
        </w:rPr>
        <w:t>综合绩效自评价报告</w:t>
      </w:r>
    </w:p>
    <w:p>
      <w:pPr>
        <w:pStyle w:val="3"/>
        <w:spacing w:line="580" w:lineRule="exact"/>
        <w:ind w:firstLine="1280" w:firstLineChars="400"/>
        <w:rPr>
          <w:rFonts w:ascii="仿宋" w:hAnsi="仿宋" w:eastAsia="仿宋" w:cs="仿宋"/>
          <w:sz w:val="32"/>
          <w:szCs w:val="32"/>
        </w:rPr>
      </w:pPr>
    </w:p>
    <w:p/>
    <w:p>
      <w:pPr>
        <w:spacing w:line="580" w:lineRule="exact"/>
        <w:rPr>
          <w:rFonts w:ascii="仿宋" w:hAnsi="仿宋" w:eastAsia="仿宋" w:cs="仿宋"/>
          <w:sz w:val="32"/>
          <w:szCs w:val="32"/>
        </w:rPr>
      </w:pPr>
    </w:p>
    <w:p>
      <w:pPr>
        <w:spacing w:line="580" w:lineRule="exact"/>
        <w:rPr>
          <w:rFonts w:ascii="仿宋" w:hAnsi="仿宋" w:eastAsia="仿宋" w:cs="仿宋"/>
          <w:sz w:val="32"/>
          <w:szCs w:val="32"/>
        </w:rPr>
      </w:pPr>
    </w:p>
    <w:p>
      <w:pPr>
        <w:pStyle w:val="3"/>
        <w:spacing w:line="580" w:lineRule="exact"/>
        <w:ind w:firstLine="1059" w:firstLineChars="331"/>
        <w:rPr>
          <w:rFonts w:ascii="仿宋" w:hAnsi="仿宋" w:eastAsia="仿宋" w:cs="仿宋"/>
          <w:sz w:val="32"/>
          <w:szCs w:val="32"/>
        </w:rPr>
      </w:pPr>
      <w:r>
        <w:rPr>
          <w:rFonts w:hint="eastAsia" w:ascii="仿宋" w:hAnsi="仿宋" w:eastAsia="仿宋" w:cs="仿宋"/>
          <w:sz w:val="32"/>
          <w:szCs w:val="32"/>
        </w:rPr>
        <w:t>项目编号：</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i/>
          <w:iCs/>
          <w:sz w:val="32"/>
          <w:szCs w:val="32"/>
        </w:rPr>
        <w:t xml:space="preserve">  </w:t>
      </w:r>
      <w:r>
        <w:rPr>
          <w:rFonts w:hint="eastAsia" w:ascii="仿宋" w:hAnsi="仿宋" w:eastAsia="仿宋" w:cs="仿宋"/>
          <w:sz w:val="32"/>
          <w:szCs w:val="32"/>
        </w:rPr>
        <w:t xml:space="preserve">                                                                 </w:t>
      </w:r>
    </w:p>
    <w:p>
      <w:pPr>
        <w:adjustRightInd w:val="0"/>
        <w:snapToGrid w:val="0"/>
        <w:spacing w:line="580" w:lineRule="exact"/>
        <w:ind w:firstLine="1120" w:firstLineChars="350"/>
        <w:rPr>
          <w:rFonts w:ascii="仿宋" w:hAnsi="仿宋" w:eastAsia="仿宋" w:cs="仿宋"/>
          <w:sz w:val="32"/>
          <w:szCs w:val="32"/>
          <w:u w:val="single"/>
        </w:rPr>
      </w:pPr>
      <w:r>
        <w:rPr>
          <w:rFonts w:hint="eastAsia" w:ascii="仿宋" w:hAnsi="仿宋" w:eastAsia="仿宋" w:cs="仿宋"/>
          <w:sz w:val="32"/>
          <w:szCs w:val="32"/>
        </w:rPr>
        <w:t>项目名称：</w:t>
      </w:r>
      <w:r>
        <w:rPr>
          <w:rFonts w:hint="eastAsia" w:ascii="仿宋" w:hAnsi="仿宋" w:eastAsia="仿宋" w:cs="仿宋"/>
          <w:sz w:val="32"/>
          <w:szCs w:val="32"/>
          <w:u w:val="single"/>
        </w:rPr>
        <w:t xml:space="preserve">                        </w:t>
      </w:r>
    </w:p>
    <w:p>
      <w:pPr>
        <w:adjustRightInd w:val="0"/>
        <w:snapToGrid w:val="0"/>
        <w:spacing w:line="580" w:lineRule="exact"/>
        <w:ind w:firstLine="1120" w:firstLineChars="350"/>
        <w:rPr>
          <w:rFonts w:ascii="仿宋" w:hAnsi="仿宋" w:eastAsia="仿宋" w:cs="仿宋"/>
          <w:sz w:val="32"/>
          <w:szCs w:val="32"/>
          <w:u w:val="single"/>
        </w:rPr>
      </w:pPr>
      <w:r>
        <w:rPr>
          <w:rFonts w:hint="eastAsia" w:ascii="仿宋" w:hAnsi="仿宋" w:eastAsia="仿宋" w:cs="仿宋"/>
          <w:sz w:val="32"/>
          <w:szCs w:val="32"/>
        </w:rPr>
        <w:t>项目负责人：（签字）</w:t>
      </w:r>
      <w:r>
        <w:rPr>
          <w:rFonts w:hint="eastAsia" w:ascii="仿宋" w:hAnsi="仿宋" w:eastAsia="仿宋" w:cs="仿宋"/>
          <w:sz w:val="32"/>
          <w:szCs w:val="32"/>
          <w:u w:val="single"/>
        </w:rPr>
        <w:t xml:space="preserve">               </w:t>
      </w:r>
    </w:p>
    <w:p>
      <w:pPr>
        <w:adjustRightInd w:val="0"/>
        <w:snapToGrid w:val="0"/>
        <w:spacing w:line="580" w:lineRule="exact"/>
        <w:ind w:firstLine="1120" w:firstLineChars="350"/>
        <w:rPr>
          <w:rFonts w:ascii="仿宋" w:hAnsi="仿宋" w:eastAsia="仿宋" w:cs="仿宋"/>
          <w:sz w:val="32"/>
          <w:szCs w:val="32"/>
          <w:u w:val="single"/>
        </w:rPr>
      </w:pPr>
      <w:r>
        <w:rPr>
          <w:rFonts w:hint="eastAsia" w:ascii="仿宋" w:hAnsi="仿宋" w:eastAsia="仿宋" w:cs="仿宋"/>
          <w:sz w:val="32"/>
          <w:szCs w:val="32"/>
        </w:rPr>
        <w:t>承担单位：（盖章）</w:t>
      </w:r>
      <w:r>
        <w:rPr>
          <w:rFonts w:hint="eastAsia" w:ascii="仿宋" w:hAnsi="仿宋" w:eastAsia="仿宋" w:cs="仿宋"/>
          <w:sz w:val="32"/>
          <w:szCs w:val="32"/>
          <w:u w:val="single"/>
        </w:rPr>
        <w:t xml:space="preserve">                 </w:t>
      </w:r>
    </w:p>
    <w:p>
      <w:pPr>
        <w:adjustRightInd w:val="0"/>
        <w:snapToGrid w:val="0"/>
        <w:spacing w:line="580" w:lineRule="exact"/>
        <w:ind w:firstLine="1120" w:firstLineChars="350"/>
        <w:rPr>
          <w:rFonts w:ascii="仿宋" w:hAnsi="仿宋" w:eastAsia="仿宋" w:cs="仿宋"/>
          <w:sz w:val="32"/>
          <w:szCs w:val="32"/>
        </w:rPr>
      </w:pPr>
      <w:r>
        <w:rPr>
          <w:rFonts w:hint="eastAsia" w:ascii="仿宋" w:hAnsi="仿宋" w:eastAsia="仿宋" w:cs="仿宋"/>
          <w:sz w:val="32"/>
          <w:szCs w:val="32"/>
        </w:rPr>
        <w:t>执行期限：     年   月 至    年   月</w:t>
      </w:r>
    </w:p>
    <w:p>
      <w:pPr>
        <w:adjustRightInd w:val="0"/>
        <w:snapToGrid w:val="0"/>
        <w:spacing w:line="580" w:lineRule="exact"/>
        <w:ind w:firstLine="1120" w:firstLineChars="350"/>
        <w:rPr>
          <w:rFonts w:ascii="仿宋" w:hAnsi="仿宋" w:eastAsia="仿宋" w:cs="仿宋"/>
          <w:sz w:val="32"/>
          <w:szCs w:val="32"/>
        </w:rPr>
      </w:pPr>
      <w:r>
        <w:rPr>
          <w:rFonts w:hint="eastAsia" w:ascii="仿宋" w:hAnsi="仿宋" w:eastAsia="仿宋" w:cs="仿宋"/>
          <w:sz w:val="32"/>
          <w:szCs w:val="32"/>
        </w:rPr>
        <w:t xml:space="preserve">                           </w:t>
      </w:r>
    </w:p>
    <w:p>
      <w:pPr>
        <w:adjustRightInd w:val="0"/>
        <w:snapToGrid w:val="0"/>
        <w:spacing w:line="580" w:lineRule="exact"/>
        <w:rPr>
          <w:rFonts w:ascii="仿宋" w:hAnsi="仿宋" w:eastAsia="仿宋" w:cs="仿宋"/>
          <w:sz w:val="32"/>
          <w:szCs w:val="32"/>
        </w:rPr>
      </w:pPr>
    </w:p>
    <w:p>
      <w:pPr>
        <w:adjustRightInd w:val="0"/>
        <w:snapToGrid w:val="0"/>
        <w:spacing w:line="580" w:lineRule="exact"/>
        <w:rPr>
          <w:rFonts w:ascii="仿宋" w:hAnsi="仿宋" w:eastAsia="仿宋" w:cs="仿宋"/>
          <w:sz w:val="32"/>
          <w:szCs w:val="32"/>
        </w:rPr>
      </w:pPr>
    </w:p>
    <w:p>
      <w:pPr>
        <w:adjustRightInd w:val="0"/>
        <w:snapToGrid w:val="0"/>
        <w:spacing w:line="580" w:lineRule="exact"/>
        <w:jc w:val="center"/>
        <w:rPr>
          <w:rFonts w:ascii="仿宋" w:hAnsi="仿宋" w:eastAsia="仿宋" w:cs="仿宋"/>
          <w:sz w:val="32"/>
          <w:szCs w:val="32"/>
        </w:rPr>
      </w:pPr>
      <w:r>
        <w:rPr>
          <w:rFonts w:hint="eastAsia" w:ascii="仿宋" w:hAnsi="仿宋" w:eastAsia="仿宋" w:cs="仿宋"/>
          <w:sz w:val="32"/>
          <w:szCs w:val="32"/>
        </w:rPr>
        <w:t>山东省科学技术厅</w:t>
      </w:r>
    </w:p>
    <w:p>
      <w:pPr>
        <w:adjustRightInd w:val="0"/>
        <w:snapToGrid w:val="0"/>
        <w:spacing w:line="580" w:lineRule="exact"/>
        <w:jc w:val="center"/>
        <w:rPr>
          <w:rFonts w:ascii="仿宋" w:hAnsi="仿宋" w:eastAsia="仿宋" w:cs="仿宋"/>
          <w:sz w:val="32"/>
          <w:szCs w:val="32"/>
        </w:rPr>
      </w:pPr>
      <w:r>
        <w:rPr>
          <w:rFonts w:hint="eastAsia" w:ascii="仿宋" w:hAnsi="仿宋" w:eastAsia="仿宋" w:cs="仿宋"/>
          <w:sz w:val="32"/>
          <w:szCs w:val="32"/>
        </w:rPr>
        <w:t>20    年   月  日</w:t>
      </w:r>
    </w:p>
    <w:p>
      <w:pPr>
        <w:adjustRightInd w:val="0"/>
        <w:snapToGrid w:val="0"/>
        <w:spacing w:line="580" w:lineRule="exact"/>
        <w:jc w:val="center"/>
        <w:rPr>
          <w:rFonts w:ascii="方正小标宋_GBK" w:hAnsi="方正小标宋_GBK" w:eastAsia="方正小标宋_GBK" w:cs="方正小标宋_GBK"/>
          <w:sz w:val="36"/>
          <w:szCs w:val="36"/>
        </w:rPr>
      </w:pPr>
      <w:r>
        <w:rPr>
          <w:rFonts w:ascii="Times New Roman" w:eastAsia="长城小标宋体"/>
          <w:b/>
          <w:bCs/>
          <w:sz w:val="36"/>
          <w:szCs w:val="36"/>
        </w:rPr>
        <w:br w:type="page"/>
      </w:r>
      <w:r>
        <w:rPr>
          <w:rFonts w:hint="eastAsia" w:ascii="方正小标宋_GBK" w:hAnsi="方正小标宋_GBK" w:eastAsia="方正小标宋_GBK" w:cs="方正小标宋_GBK"/>
          <w:sz w:val="36"/>
          <w:szCs w:val="36"/>
        </w:rPr>
        <w:t>编  报  要  求</w:t>
      </w:r>
    </w:p>
    <w:p>
      <w:pPr>
        <w:spacing w:line="580" w:lineRule="exact"/>
        <w:rPr>
          <w:rFonts w:ascii="仿宋" w:hAnsi="仿宋" w:eastAsia="仿宋" w:cs="仿宋"/>
          <w:sz w:val="32"/>
          <w:szCs w:val="32"/>
        </w:rPr>
      </w:pPr>
    </w:p>
    <w:p>
      <w:pPr>
        <w:adjustRightInd w:val="0"/>
        <w:snapToGrid w:val="0"/>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一、内容说明</w:t>
      </w:r>
    </w:p>
    <w:p>
      <w:pPr>
        <w:adjustRightInd w:val="0"/>
        <w:snapToGrid w:val="0"/>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项目综合绩效自评价报告应围绕项目任务书的内容报告总体执行情况，具体包括项目目标和考核指标完成情况、获得的重要成果、成果应用示范推广及产业化情况、组织管理和人才培养等情况，以及资金使用情况等。</w:t>
      </w:r>
    </w:p>
    <w:p>
      <w:pPr>
        <w:adjustRightInd w:val="0"/>
        <w:snapToGrid w:val="0"/>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二、格式要求</w:t>
      </w:r>
    </w:p>
    <w:p>
      <w:pPr>
        <w:adjustRightInd w:val="0"/>
        <w:snapToGrid w:val="0"/>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文字简练；报告文本统一用A4幅面纸，文字内容一律通过山东科技云平台在线填报；报告文本第一次出现外文名称时要写清全称和缩写，再出现时可以使用缩写。</w:t>
      </w:r>
    </w:p>
    <w:p>
      <w:pPr>
        <w:adjustRightInd w:val="0"/>
        <w:snapToGrid w:val="0"/>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三、编制程序及时间要求</w:t>
      </w:r>
    </w:p>
    <w:p>
      <w:pPr>
        <w:adjustRightInd w:val="0"/>
        <w:snapToGrid w:val="0"/>
        <w:spacing w:line="580" w:lineRule="exact"/>
        <w:ind w:firstLine="628" w:firstLineChars="200"/>
        <w:rPr>
          <w:rFonts w:ascii="仿宋" w:hAnsi="仿宋" w:eastAsia="仿宋" w:cs="仿宋"/>
          <w:sz w:val="32"/>
          <w:szCs w:val="32"/>
        </w:rPr>
      </w:pPr>
      <w:r>
        <w:rPr>
          <w:rFonts w:hint="eastAsia" w:ascii="仿宋" w:hAnsi="仿宋" w:eastAsia="仿宋" w:cs="仿宋"/>
          <w:spacing w:val="-3"/>
          <w:sz w:val="32"/>
          <w:szCs w:val="32"/>
        </w:rPr>
        <w:t>项目实施期满，由项目承担单位组织项目参与单位编制项目综合绩效自评价报告，按照填报项目任务书时的用户名和密码，登陆山东科技云平台在线填写，并由管理员审核提交。</w:t>
      </w:r>
    </w:p>
    <w:p>
      <w:pPr>
        <w:adjustRightInd w:val="0"/>
        <w:snapToGrid w:val="0"/>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涉密项目综合绩效自评价报告不得在线填写，请在</w:t>
      </w:r>
      <w:r>
        <w:rPr>
          <w:rFonts w:hint="eastAsia" w:ascii="仿宋" w:hAnsi="仿宋" w:eastAsia="仿宋" w:cs="仿宋"/>
          <w:spacing w:val="-3"/>
          <w:sz w:val="32"/>
          <w:szCs w:val="32"/>
        </w:rPr>
        <w:t>山东科技云平台</w:t>
      </w:r>
      <w:r>
        <w:rPr>
          <w:rFonts w:hint="eastAsia" w:ascii="仿宋" w:hAnsi="仿宋" w:eastAsia="仿宋" w:cs="仿宋"/>
          <w:sz w:val="32"/>
          <w:szCs w:val="32"/>
        </w:rPr>
        <w:t>下载文档模板，并按照有关保密规定进行填写、打印及报送。</w:t>
      </w:r>
    </w:p>
    <w:p>
      <w:pPr>
        <w:adjustRightInd w:val="0"/>
        <w:snapToGrid w:val="0"/>
        <w:spacing w:line="580" w:lineRule="exact"/>
        <w:rPr>
          <w:rFonts w:ascii="仿宋" w:hAnsi="仿宋" w:eastAsia="仿宋" w:cs="仿宋"/>
          <w:b/>
          <w:bCs/>
          <w:spacing w:val="6"/>
          <w:sz w:val="32"/>
          <w:szCs w:val="32"/>
        </w:rPr>
      </w:pPr>
    </w:p>
    <w:p>
      <w:pPr>
        <w:adjustRightInd w:val="0"/>
        <w:snapToGrid w:val="0"/>
        <w:spacing w:line="580" w:lineRule="exact"/>
        <w:rPr>
          <w:rFonts w:ascii="仿宋" w:hAnsi="仿宋" w:eastAsia="仿宋" w:cs="仿宋"/>
          <w:b/>
          <w:bCs/>
          <w:spacing w:val="6"/>
          <w:sz w:val="32"/>
          <w:szCs w:val="32"/>
        </w:rPr>
      </w:pPr>
    </w:p>
    <w:p>
      <w:pPr>
        <w:adjustRightInd w:val="0"/>
        <w:snapToGrid w:val="0"/>
        <w:spacing w:line="580" w:lineRule="exact"/>
        <w:rPr>
          <w:rFonts w:ascii="仿宋" w:hAnsi="仿宋" w:eastAsia="仿宋" w:cs="仿宋"/>
          <w:b/>
          <w:bCs/>
          <w:spacing w:val="6"/>
          <w:sz w:val="32"/>
          <w:szCs w:val="32"/>
        </w:rPr>
      </w:pP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方正小标宋_GBK" w:hAnsi="方正小标宋_GBK" w:eastAsia="方正小标宋_GBK" w:cs="方正小标宋_GBK"/>
          <w:spacing w:val="6"/>
          <w:sz w:val="36"/>
          <w:szCs w:val="36"/>
        </w:rPr>
      </w:pPr>
      <w:r>
        <w:rPr>
          <w:rFonts w:hint="eastAsia" w:ascii="方正小标宋_GBK" w:hAnsi="方正小标宋_GBK" w:eastAsia="方正小标宋_GBK" w:cs="方正小标宋_GBK"/>
          <w:spacing w:val="6"/>
          <w:sz w:val="36"/>
          <w:szCs w:val="36"/>
        </w:rPr>
        <w:t>编 写 大 纲</w:t>
      </w:r>
    </w:p>
    <w:p>
      <w:pPr>
        <w:pStyle w:val="3"/>
        <w:keepNext w:val="0"/>
        <w:keepLines w:val="0"/>
        <w:pageBreakBefore w:val="0"/>
        <w:kinsoku/>
        <w:wordWrap/>
        <w:overflowPunct/>
        <w:topLinePunct w:val="0"/>
        <w:autoSpaceDE/>
        <w:autoSpaceDN/>
        <w:bidi w:val="0"/>
        <w:spacing w:line="240" w:lineRule="auto"/>
        <w:ind w:firstLine="640"/>
        <w:textAlignment w:val="auto"/>
        <w:rPr>
          <w:rFonts w:ascii="黑体" w:hAnsi="黑体" w:cs="黑体"/>
          <w:sz w:val="32"/>
          <w:szCs w:val="32"/>
        </w:rPr>
      </w:pPr>
      <w:r>
        <w:rPr>
          <w:rFonts w:hint="eastAsia" w:ascii="黑体" w:hAnsi="黑体" w:cs="黑体"/>
          <w:sz w:val="32"/>
          <w:szCs w:val="32"/>
        </w:rPr>
        <w:t>一、总体完成情况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 项目完成情况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对照项目任务书的目标和各项主要考核指标，阐明项目完成情况，包括重要进展、重要成果和应用前景，对应第三方佐证材料逐项说明各项考核指标完成情况。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2. 项目重要调整情况</w:t>
      </w:r>
    </w:p>
    <w:p>
      <w:pPr>
        <w:keepNext w:val="0"/>
        <w:keepLines w:val="0"/>
        <w:pageBreakBefore w:val="0"/>
        <w:kinsoku/>
        <w:wordWrap/>
        <w:overflowPunct/>
        <w:topLinePunct w:val="0"/>
        <w:autoSpaceDE/>
        <w:autoSpaceDN/>
        <w:bidi w:val="0"/>
        <w:spacing w:line="240" w:lineRule="auto"/>
        <w:ind w:firstLine="616" w:firstLineChars="200"/>
        <w:textAlignment w:val="auto"/>
        <w:rPr>
          <w:rFonts w:ascii="仿宋" w:hAnsi="仿宋" w:eastAsia="仿宋" w:cs="仿宋"/>
          <w:sz w:val="32"/>
          <w:szCs w:val="32"/>
        </w:rPr>
      </w:pPr>
      <w:r>
        <w:rPr>
          <w:rFonts w:hint="eastAsia" w:ascii="仿宋" w:hAnsi="仿宋" w:eastAsia="仿宋" w:cs="仿宋"/>
          <w:spacing w:val="-6"/>
          <w:sz w:val="32"/>
          <w:szCs w:val="32"/>
        </w:rPr>
        <w:t>对项目主要研究内容和考核指标调整、项目单位变更、项目组成员变更、经费使用调整、执行期变更等调整情况进行说明（如无调整此项可不写）。</w:t>
      </w:r>
    </w:p>
    <w:p>
      <w:pPr>
        <w:pStyle w:val="3"/>
        <w:keepNext w:val="0"/>
        <w:keepLines w:val="0"/>
        <w:pageBreakBefore w:val="0"/>
        <w:kinsoku/>
        <w:wordWrap/>
        <w:overflowPunct/>
        <w:topLinePunct w:val="0"/>
        <w:autoSpaceDE/>
        <w:autoSpaceDN/>
        <w:bidi w:val="0"/>
        <w:spacing w:line="240" w:lineRule="auto"/>
        <w:ind w:firstLine="640"/>
        <w:textAlignment w:val="auto"/>
        <w:rPr>
          <w:rFonts w:ascii="黑体" w:hAnsi="黑体" w:cs="黑体"/>
          <w:sz w:val="32"/>
          <w:szCs w:val="32"/>
        </w:rPr>
      </w:pPr>
      <w:r>
        <w:rPr>
          <w:rFonts w:hint="eastAsia" w:ascii="黑体" w:hAnsi="黑体" w:cs="黑体"/>
          <w:sz w:val="32"/>
          <w:szCs w:val="32"/>
        </w:rPr>
        <w:t>二、取得的重要成果及效益</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 取得的重要进展及成果</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（1）项目成果的技术水平；</w:t>
      </w:r>
    </w:p>
    <w:p>
      <w:pPr>
        <w:keepNext w:val="0"/>
        <w:keepLines w:val="0"/>
        <w:pageBreakBefore w:val="0"/>
        <w:widowControl/>
        <w:kinsoku/>
        <w:wordWrap/>
        <w:overflowPunct/>
        <w:topLinePunct w:val="0"/>
        <w:autoSpaceDE/>
        <w:autoSpaceDN/>
        <w:bidi w:val="0"/>
        <w:adjustRightInd w:val="0"/>
        <w:snapToGrid w:val="0"/>
        <w:spacing w:line="240" w:lineRule="auto"/>
        <w:ind w:firstLine="642"/>
        <w:textAlignment w:val="auto"/>
        <w:rPr>
          <w:rFonts w:ascii="仿宋" w:hAnsi="仿宋" w:eastAsia="仿宋" w:cs="仿宋"/>
          <w:kern w:val="0"/>
          <w:sz w:val="32"/>
          <w:szCs w:val="32"/>
        </w:rPr>
      </w:pPr>
      <w:r>
        <w:rPr>
          <w:rFonts w:hint="eastAsia" w:ascii="仿宋" w:hAnsi="仿宋" w:eastAsia="仿宋" w:cs="仿宋"/>
          <w:kern w:val="0"/>
          <w:sz w:val="32"/>
          <w:szCs w:val="32"/>
        </w:rPr>
        <w:t>（2） 核心技术、“卡脖子”技术突破情况；</w:t>
      </w:r>
    </w:p>
    <w:p>
      <w:pPr>
        <w:keepNext w:val="0"/>
        <w:keepLines w:val="0"/>
        <w:pageBreakBefore w:val="0"/>
        <w:widowControl/>
        <w:kinsoku/>
        <w:wordWrap/>
        <w:overflowPunct/>
        <w:topLinePunct w:val="0"/>
        <w:autoSpaceDE/>
        <w:autoSpaceDN/>
        <w:bidi w:val="0"/>
        <w:adjustRightInd w:val="0"/>
        <w:snapToGrid w:val="0"/>
        <w:spacing w:line="240" w:lineRule="auto"/>
        <w:ind w:firstLine="642"/>
        <w:textAlignment w:val="auto"/>
        <w:rPr>
          <w:rFonts w:ascii="仿宋" w:hAnsi="仿宋" w:eastAsia="仿宋" w:cs="仿宋"/>
          <w:kern w:val="0"/>
          <w:sz w:val="32"/>
          <w:szCs w:val="32"/>
        </w:rPr>
      </w:pPr>
      <w:r>
        <w:rPr>
          <w:rFonts w:hint="eastAsia" w:ascii="仿宋" w:hAnsi="仿宋" w:eastAsia="仿宋" w:cs="仿宋"/>
          <w:kern w:val="0"/>
          <w:sz w:val="32"/>
          <w:szCs w:val="32"/>
        </w:rPr>
        <w:t>（3）在重大战略产品研制、关键共性技术和重大工程建设等方面的进展和效果；</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（4）项目知识产权（标准）、人才团队培养引进、平台建设等情况。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2. 经济社会效益</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（1）项目实施后经济效益情况；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（2）项目实施对重大关键技术的突破以及研究成果的合作交流、转移转化和示范推广情况，人才、专利、技术标准战略在项目中的实施应用情况（列举典型案例说明）；</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kern w:val="0"/>
          <w:sz w:val="32"/>
          <w:szCs w:val="32"/>
        </w:rPr>
        <w:t>项目实施带动科技与产业领域局部跃升、经济社会高质量发展的贡献和影响；</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（4）项目实施对节能减排、降低原材料消耗度等生态效益（列举典型案例说明）。</w:t>
      </w:r>
    </w:p>
    <w:p>
      <w:pPr>
        <w:pStyle w:val="3"/>
        <w:keepNext w:val="0"/>
        <w:keepLines w:val="0"/>
        <w:pageBreakBefore w:val="0"/>
        <w:kinsoku/>
        <w:wordWrap/>
        <w:overflowPunct/>
        <w:topLinePunct w:val="0"/>
        <w:autoSpaceDE/>
        <w:autoSpaceDN/>
        <w:bidi w:val="0"/>
        <w:spacing w:line="240" w:lineRule="auto"/>
        <w:ind w:firstLine="640"/>
        <w:textAlignment w:val="auto"/>
        <w:rPr>
          <w:rFonts w:ascii="黑体" w:hAnsi="黑体" w:cs="黑体"/>
          <w:sz w:val="32"/>
          <w:szCs w:val="32"/>
        </w:rPr>
      </w:pPr>
      <w:r>
        <w:rPr>
          <w:rFonts w:hint="eastAsia" w:ascii="黑体" w:hAnsi="黑体" w:cs="黑体"/>
          <w:sz w:val="32"/>
          <w:szCs w:val="32"/>
        </w:rPr>
        <w:t>三、组织实施管理工作</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 人员投入使用情况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对照项目任务书阐述项目的人员投入情况。</w:t>
      </w:r>
    </w:p>
    <w:p>
      <w:pPr>
        <w:keepNext w:val="0"/>
        <w:keepLines w:val="0"/>
        <w:pageBreakBefore w:val="0"/>
        <w:numPr>
          <w:ilvl w:val="0"/>
          <w:numId w:val="1"/>
        </w:numPr>
        <w:kinsoku/>
        <w:wordWrap/>
        <w:overflowPunct/>
        <w:topLinePunct w:val="0"/>
        <w:autoSpaceDE/>
        <w:autoSpaceDN/>
        <w:bidi w:val="0"/>
        <w:spacing w:line="240" w:lineRule="auto"/>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资源统筹协调和集成式协同攻关组织管理情况</w:t>
      </w:r>
    </w:p>
    <w:p>
      <w:pPr>
        <w:keepNext w:val="0"/>
        <w:keepLines w:val="0"/>
        <w:pageBreakBefore w:val="0"/>
        <w:numPr>
          <w:ilvl w:val="0"/>
          <w:numId w:val="2"/>
        </w:numPr>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项目管理情况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阐述项目内部管理机构和管理制度建立、运行情况和效果，以及项目牵头单位组织交流、检查评估等方面的管理情况。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（2）项目协作情况</w:t>
      </w:r>
    </w:p>
    <w:p>
      <w:pPr>
        <w:keepNext w:val="0"/>
        <w:keepLines w:val="0"/>
        <w:pageBreakBefore w:val="0"/>
        <w:widowControl/>
        <w:kinsoku/>
        <w:wordWrap/>
        <w:overflowPunct/>
        <w:topLinePunct w:val="0"/>
        <w:autoSpaceDE/>
        <w:autoSpaceDN/>
        <w:bidi w:val="0"/>
        <w:adjustRightInd w:val="0"/>
        <w:snapToGrid w:val="0"/>
        <w:spacing w:line="240" w:lineRule="auto"/>
        <w:ind w:firstLine="642"/>
        <w:textAlignment w:val="auto"/>
        <w:rPr>
          <w:rFonts w:ascii="仿宋" w:hAnsi="仿宋" w:eastAsia="仿宋" w:cs="仿宋"/>
          <w:sz w:val="32"/>
          <w:szCs w:val="32"/>
        </w:rPr>
      </w:pPr>
      <w:r>
        <w:rPr>
          <w:rFonts w:hint="eastAsia" w:ascii="仿宋" w:hAnsi="仿宋" w:eastAsia="仿宋" w:cs="仿宋"/>
          <w:sz w:val="32"/>
          <w:szCs w:val="32"/>
        </w:rPr>
        <w:t>阐述项目资源与数据共享、协作研发以及成果转化应用情况，具有创新链上下游关系或关联性较强的相关协调联动情况等。</w:t>
      </w:r>
    </w:p>
    <w:p>
      <w:pPr>
        <w:keepNext w:val="0"/>
        <w:keepLines w:val="0"/>
        <w:pageBreakBefore w:val="0"/>
        <w:widowControl/>
        <w:kinsoku/>
        <w:wordWrap/>
        <w:overflowPunct/>
        <w:topLinePunct w:val="0"/>
        <w:autoSpaceDE/>
        <w:autoSpaceDN/>
        <w:bidi w:val="0"/>
        <w:adjustRightInd w:val="0"/>
        <w:snapToGrid w:val="0"/>
        <w:spacing w:line="240" w:lineRule="auto"/>
        <w:ind w:firstLine="642"/>
        <w:textAlignment w:val="auto"/>
        <w:rPr>
          <w:rFonts w:ascii="仿宋" w:hAnsi="仿宋" w:eastAsia="仿宋" w:cs="仿宋"/>
          <w:sz w:val="32"/>
          <w:szCs w:val="32"/>
        </w:rPr>
      </w:pPr>
      <w:r>
        <w:rPr>
          <w:rFonts w:hint="eastAsia" w:ascii="仿宋" w:hAnsi="仿宋" w:eastAsia="仿宋" w:cs="仿宋"/>
          <w:sz w:val="32"/>
          <w:szCs w:val="32"/>
        </w:rPr>
        <w:t>3.工作简报信息报送与采纳情况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四、经费管理与使用情况</w:t>
      </w:r>
    </w:p>
    <w:p>
      <w:pPr>
        <w:keepNext w:val="0"/>
        <w:keepLines w:val="0"/>
        <w:pageBreakBefore w:val="0"/>
        <w:kinsoku/>
        <w:wordWrap/>
        <w:overflowPunct/>
        <w:topLinePunct w:val="0"/>
        <w:autoSpaceDE/>
        <w:autoSpaceDN/>
        <w:bidi w:val="0"/>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项目资金（包括省财政资金、单位自筹资金和其他来源资金等）到位、拨付、调整、支出和资金使用监督管理情况等。</w:t>
      </w:r>
    </w:p>
    <w:p>
      <w:pPr>
        <w:pStyle w:val="3"/>
        <w:keepNext w:val="0"/>
        <w:keepLines w:val="0"/>
        <w:pageBreakBefore w:val="0"/>
        <w:numPr>
          <w:ilvl w:val="0"/>
          <w:numId w:val="3"/>
        </w:numPr>
        <w:kinsoku/>
        <w:wordWrap/>
        <w:overflowPunct/>
        <w:topLinePunct w:val="0"/>
        <w:autoSpaceDE/>
        <w:autoSpaceDN/>
        <w:bidi w:val="0"/>
        <w:spacing w:line="240" w:lineRule="auto"/>
        <w:ind w:firstLine="640"/>
        <w:textAlignment w:val="auto"/>
        <w:rPr>
          <w:rFonts w:ascii="黑体" w:hAnsi="黑体" w:cs="黑体"/>
          <w:sz w:val="32"/>
          <w:szCs w:val="32"/>
        </w:rPr>
      </w:pPr>
      <w:r>
        <w:rPr>
          <w:rFonts w:hint="eastAsia" w:ascii="黑体" w:hAnsi="黑体" w:cs="黑体"/>
          <w:sz w:val="32"/>
          <w:szCs w:val="32"/>
        </w:rPr>
        <w:t>组织实施中的重大问题及建议</w:t>
      </w:r>
    </w:p>
    <w:p>
      <w:pPr>
        <w:keepNext w:val="0"/>
        <w:keepLines w:val="0"/>
        <w:pageBreakBefore w:val="0"/>
        <w:kinsoku/>
        <w:wordWrap/>
        <w:overflowPunct/>
        <w:topLinePunct w:val="0"/>
        <w:autoSpaceDE/>
        <w:autoSpaceDN/>
        <w:bidi w:val="0"/>
        <w:spacing w:line="24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六、服务对象满意度</w:t>
      </w:r>
    </w:p>
    <w:p>
      <w:pPr>
        <w:pStyle w:val="3"/>
        <w:keepNext w:val="0"/>
        <w:keepLines w:val="0"/>
        <w:pageBreakBefore w:val="0"/>
        <w:kinsoku/>
        <w:wordWrap/>
        <w:overflowPunct/>
        <w:topLinePunct w:val="0"/>
        <w:autoSpaceDE/>
        <w:autoSpaceDN/>
        <w:bidi w:val="0"/>
        <w:spacing w:line="240" w:lineRule="auto"/>
        <w:ind w:firstLine="640"/>
        <w:textAlignment w:val="auto"/>
      </w:pPr>
      <w:r>
        <w:rPr>
          <w:rFonts w:hint="eastAsia" w:ascii="黑体" w:hAnsi="黑体" w:cs="黑体"/>
          <w:sz w:val="32"/>
          <w:szCs w:val="32"/>
        </w:rPr>
        <w:t>七、项目任务书中有特殊约定或其他需要说明的事项</w:t>
      </w:r>
    </w:p>
    <w:p>
      <w:pPr>
        <w:spacing w:line="700" w:lineRule="exact"/>
        <w:jc w:val="left"/>
        <w:rPr>
          <w:rFonts w:hint="eastAsia" w:ascii="黑体" w:hAnsi="黑体" w:eastAsia="黑体" w:cs="黑体"/>
          <w:spacing w:val="8"/>
          <w:sz w:val="32"/>
          <w:szCs w:val="32"/>
        </w:rPr>
      </w:pPr>
      <w:r>
        <w:rPr>
          <w:rFonts w:hint="eastAsia" w:ascii="黑体" w:hAnsi="黑体" w:eastAsia="黑体" w:cs="黑体"/>
          <w:spacing w:val="8"/>
          <w:sz w:val="32"/>
          <w:szCs w:val="32"/>
        </w:rPr>
        <w:t>附件2</w:t>
      </w:r>
    </w:p>
    <w:p>
      <w:pPr>
        <w:pStyle w:val="2"/>
        <w:rPr>
          <w:rFonts w:hint="eastAsia"/>
        </w:rPr>
      </w:pPr>
    </w:p>
    <w:p>
      <w:pPr>
        <w:spacing w:line="700" w:lineRule="exact"/>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山东省重大科技创新工程项目综合绩效调查表</w:t>
      </w:r>
    </w:p>
    <w:p>
      <w:pPr>
        <w:pStyle w:val="2"/>
      </w:pPr>
    </w:p>
    <w:tbl>
      <w:tblPr>
        <w:tblStyle w:val="8"/>
        <w:tblpPr w:leftFromText="180" w:rightFromText="180" w:vertAnchor="text" w:horzAnchor="page" w:tblpX="1848" w:tblpY="571"/>
        <w:tblOverlap w:val="never"/>
        <w:tblW w:w="936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1441"/>
        <w:gridCol w:w="1259"/>
        <w:gridCol w:w="540"/>
        <w:gridCol w:w="1080"/>
        <w:gridCol w:w="1259"/>
        <w:gridCol w:w="180"/>
        <w:gridCol w:w="1439"/>
        <w:gridCol w:w="14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60" w:type="dxa"/>
            <w:gridSpan w:val="2"/>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sz w:val="24"/>
              </w:rPr>
              <w:t>实施状况：</w:t>
            </w:r>
          </w:p>
        </w:tc>
        <w:tc>
          <w:tcPr>
            <w:tcW w:w="1799" w:type="dxa"/>
            <w:gridSpan w:val="2"/>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主要技术指标</w:t>
            </w:r>
          </w:p>
        </w:tc>
        <w:tc>
          <w:tcPr>
            <w:tcW w:w="1080"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p>
        </w:tc>
        <w:tc>
          <w:tcPr>
            <w:tcW w:w="1439" w:type="dxa"/>
            <w:gridSpan w:val="2"/>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1.完成</w:t>
            </w:r>
          </w:p>
        </w:tc>
        <w:tc>
          <w:tcPr>
            <w:tcW w:w="1439"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2.基本完成</w:t>
            </w:r>
          </w:p>
        </w:tc>
        <w:tc>
          <w:tcPr>
            <w:tcW w:w="1447" w:type="dxa"/>
            <w:tcBorders>
              <w:top w:val="single" w:color="auto" w:sz="4" w:space="0"/>
              <w:left w:val="single" w:color="auto" w:sz="4" w:space="0"/>
              <w:right w:val="single" w:color="auto" w:sz="4" w:space="0"/>
            </w:tcBorders>
            <w:vAlign w:val="center"/>
          </w:tcPr>
          <w:p>
            <w:pPr>
              <w:ind w:left="60"/>
              <w:jc w:val="center"/>
              <w:rPr>
                <w:rFonts w:hint="eastAsia" w:ascii="仿宋_GB2312" w:hAnsi="仿宋_GB2312" w:eastAsia="仿宋_GB2312" w:cs="仿宋_GB2312"/>
                <w:sz w:val="24"/>
              </w:rPr>
            </w:pPr>
            <w:r>
              <w:rPr>
                <w:rFonts w:hint="eastAsia" w:ascii="仿宋_GB2312" w:hAnsi="仿宋_GB2312" w:eastAsia="仿宋_GB2312" w:cs="仿宋_GB2312"/>
                <w:sz w:val="24"/>
              </w:rPr>
              <w:t>3.未完成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60" w:type="dxa"/>
            <w:gridSpan w:val="2"/>
            <w:vMerge w:val="continue"/>
            <w:tcBorders>
              <w:left w:val="single" w:color="auto" w:sz="4" w:space="0"/>
              <w:right w:val="single" w:color="auto" w:sz="4" w:space="0"/>
            </w:tcBorders>
            <w:vAlign w:val="center"/>
          </w:tcPr>
          <w:p>
            <w:pPr>
              <w:rPr>
                <w:rFonts w:hint="eastAsia" w:ascii="仿宋_GB2312" w:hAnsi="仿宋_GB2312" w:eastAsia="仿宋_GB2312" w:cs="仿宋_GB2312"/>
                <w:b/>
                <w:bCs/>
                <w:sz w:val="24"/>
              </w:rPr>
            </w:pPr>
          </w:p>
        </w:tc>
        <w:tc>
          <w:tcPr>
            <w:tcW w:w="1799" w:type="dxa"/>
            <w:gridSpan w:val="2"/>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主要经济指标</w:t>
            </w:r>
          </w:p>
        </w:tc>
        <w:tc>
          <w:tcPr>
            <w:tcW w:w="1080"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p>
        </w:tc>
        <w:tc>
          <w:tcPr>
            <w:tcW w:w="1439" w:type="dxa"/>
            <w:gridSpan w:val="2"/>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1.完成</w:t>
            </w:r>
          </w:p>
        </w:tc>
        <w:tc>
          <w:tcPr>
            <w:tcW w:w="1439"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2.基本完成</w:t>
            </w:r>
          </w:p>
        </w:tc>
        <w:tc>
          <w:tcPr>
            <w:tcW w:w="1447" w:type="dxa"/>
            <w:tcBorders>
              <w:top w:val="single" w:color="auto" w:sz="4" w:space="0"/>
              <w:left w:val="single" w:color="auto" w:sz="4" w:space="0"/>
              <w:right w:val="single" w:color="auto" w:sz="4" w:space="0"/>
            </w:tcBorders>
            <w:vAlign w:val="center"/>
          </w:tcPr>
          <w:p>
            <w:pPr>
              <w:ind w:left="60"/>
              <w:jc w:val="center"/>
              <w:rPr>
                <w:rFonts w:hint="eastAsia" w:ascii="仿宋_GB2312" w:hAnsi="仿宋_GB2312" w:eastAsia="仿宋_GB2312" w:cs="仿宋_GB2312"/>
                <w:sz w:val="24"/>
              </w:rPr>
            </w:pPr>
            <w:r>
              <w:rPr>
                <w:rFonts w:hint="eastAsia" w:ascii="仿宋_GB2312" w:hAnsi="仿宋_GB2312" w:eastAsia="仿宋_GB2312" w:cs="仿宋_GB2312"/>
                <w:sz w:val="24"/>
              </w:rPr>
              <w:t>3.未完成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364" w:type="dxa"/>
            <w:gridSpan w:val="9"/>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b/>
                <w:bCs/>
                <w:sz w:val="24"/>
              </w:rPr>
            </w:pPr>
            <w:r>
              <w:rPr>
                <w:rFonts w:hint="eastAsia" w:ascii="仿宋_GB2312" w:hAnsi="仿宋_GB2312" w:eastAsia="仿宋_GB2312" w:cs="仿宋_GB2312"/>
                <w:b/>
                <w:bCs/>
                <w:sz w:val="24"/>
              </w:rPr>
              <w:t>验收项目的技术水平及技术指标：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0" w:hRule="atLeast"/>
        </w:trPr>
        <w:tc>
          <w:tcPr>
            <w:tcW w:w="9364" w:type="dxa"/>
            <w:gridSpan w:val="9"/>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sz w:val="24"/>
              </w:rPr>
            </w:pPr>
            <w:r>
              <w:rPr>
                <w:rFonts w:hint="eastAsia" w:ascii="仿宋_GB2312" w:hAnsi="仿宋_GB2312" w:eastAsia="仿宋_GB2312" w:cs="仿宋_GB2312"/>
                <w:sz w:val="24"/>
              </w:rPr>
              <w:t>（主要说明该项目成果属于国际、国内或省内领先；涉及技术领域的国际、国内的技术指标和本企业的技术指标）</w:t>
            </w:r>
          </w:p>
          <w:p>
            <w:pPr>
              <w:rPr>
                <w:rFonts w:hint="eastAsia" w:ascii="仿宋_GB2312" w:hAnsi="仿宋_GB2312" w:eastAsia="仿宋_GB2312" w:cs="仿宋_GB2312"/>
                <w:sz w:val="24"/>
              </w:rPr>
            </w:pPr>
          </w:p>
          <w:p>
            <w:pPr>
              <w:rPr>
                <w:rFonts w:hint="eastAsia" w:ascii="仿宋_GB2312" w:hAnsi="仿宋_GB2312" w:eastAsia="仿宋_GB2312" w:cs="仿宋_GB2312"/>
                <w:sz w:val="24"/>
              </w:rPr>
            </w:pPr>
          </w:p>
          <w:p>
            <w:pPr>
              <w:rPr>
                <w:rFonts w:hint="eastAsia" w:ascii="仿宋_GB2312" w:hAnsi="仿宋_GB2312" w:eastAsia="仿宋_GB2312" w:cs="仿宋_GB2312"/>
                <w:sz w:val="24"/>
              </w:rPr>
            </w:pPr>
          </w:p>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9364" w:type="dxa"/>
            <w:gridSpan w:val="9"/>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通过项目实施争取的国家级经费情况（万元）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3240" w:type="dxa"/>
            <w:gridSpan w:val="3"/>
            <w:tcBorders>
              <w:top w:val="single" w:color="auto" w:sz="4" w:space="0"/>
              <w:left w:val="single" w:color="auto" w:sz="4" w:space="0"/>
              <w:bottom w:val="single" w:color="auto" w:sz="4" w:space="0"/>
              <w:right w:val="single" w:color="auto" w:sz="6" w:space="0"/>
            </w:tcBorders>
            <w:vAlign w:val="center"/>
          </w:tcPr>
          <w:p>
            <w:pPr>
              <w:ind w:left="-3" w:leftChars="-106" w:hanging="220" w:hangingChars="92"/>
              <w:jc w:val="center"/>
              <w:rPr>
                <w:rFonts w:hint="eastAsia" w:ascii="仿宋_GB2312" w:hAnsi="仿宋_GB2312" w:eastAsia="仿宋_GB2312" w:cs="仿宋_GB2312"/>
                <w:sz w:val="24"/>
              </w:rPr>
            </w:pPr>
            <w:r>
              <w:rPr>
                <w:rFonts w:hint="eastAsia" w:ascii="仿宋_GB2312" w:hAnsi="仿宋_GB2312" w:eastAsia="仿宋_GB2312" w:cs="仿宋_GB2312"/>
                <w:sz w:val="24"/>
              </w:rPr>
              <w:t>项目名称</w:t>
            </w:r>
          </w:p>
        </w:tc>
        <w:tc>
          <w:tcPr>
            <w:tcW w:w="2339" w:type="dxa"/>
            <w:gridSpan w:val="2"/>
            <w:tcBorders>
              <w:top w:val="single" w:color="auto" w:sz="4" w:space="0"/>
              <w:left w:val="single" w:color="auto" w:sz="6"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经费来源</w:t>
            </w:r>
          </w:p>
        </w:tc>
        <w:tc>
          <w:tcPr>
            <w:tcW w:w="306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国拨经费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1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3240" w:type="dxa"/>
            <w:gridSpan w:val="3"/>
            <w:tcBorders>
              <w:top w:val="single" w:color="auto" w:sz="4" w:space="0"/>
              <w:left w:val="single" w:color="auto" w:sz="4" w:space="0"/>
              <w:bottom w:val="single" w:color="auto" w:sz="4" w:space="0"/>
              <w:right w:val="single" w:color="auto" w:sz="6" w:space="0"/>
            </w:tcBorders>
            <w:vAlign w:val="center"/>
          </w:tcPr>
          <w:p>
            <w:pPr>
              <w:widowControl/>
              <w:jc w:val="left"/>
              <w:rPr>
                <w:rFonts w:hint="eastAsia" w:ascii="仿宋_GB2312" w:hAnsi="仿宋_GB2312" w:eastAsia="仿宋_GB2312" w:cs="仿宋_GB2312"/>
                <w:sz w:val="24"/>
              </w:rPr>
            </w:pPr>
          </w:p>
        </w:tc>
        <w:tc>
          <w:tcPr>
            <w:tcW w:w="2339" w:type="dxa"/>
            <w:gridSpan w:val="2"/>
            <w:tcBorders>
              <w:top w:val="single" w:color="auto" w:sz="4" w:space="0"/>
              <w:left w:val="single" w:color="auto" w:sz="6"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3066"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1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3240" w:type="dxa"/>
            <w:gridSpan w:val="3"/>
            <w:tcBorders>
              <w:top w:val="single" w:color="auto" w:sz="4" w:space="0"/>
              <w:left w:val="single" w:color="auto" w:sz="4" w:space="0"/>
              <w:bottom w:val="single" w:color="auto" w:sz="4" w:space="0"/>
              <w:right w:val="single" w:color="auto" w:sz="6" w:space="0"/>
            </w:tcBorders>
            <w:vAlign w:val="center"/>
          </w:tcPr>
          <w:p>
            <w:pPr>
              <w:widowControl/>
              <w:jc w:val="left"/>
              <w:rPr>
                <w:rFonts w:hint="eastAsia" w:ascii="仿宋_GB2312" w:hAnsi="仿宋_GB2312" w:eastAsia="仿宋_GB2312" w:cs="仿宋_GB2312"/>
                <w:sz w:val="24"/>
              </w:rPr>
            </w:pPr>
          </w:p>
        </w:tc>
        <w:tc>
          <w:tcPr>
            <w:tcW w:w="2339" w:type="dxa"/>
            <w:gridSpan w:val="2"/>
            <w:tcBorders>
              <w:top w:val="single" w:color="auto" w:sz="4" w:space="0"/>
              <w:left w:val="single" w:color="auto" w:sz="6"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3066"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52"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项目进度</w:t>
            </w:r>
          </w:p>
        </w:tc>
        <w:tc>
          <w:tcPr>
            <w:tcW w:w="1259" w:type="dxa"/>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c>
          <w:tcPr>
            <w:tcW w:w="5945" w:type="dxa"/>
            <w:gridSpan w:val="6"/>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1．按计划进行2．停顿3．进度延后4．申请中止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17"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b/>
                <w:bCs/>
                <w:sz w:val="24"/>
              </w:rPr>
            </w:pPr>
            <w:r>
              <w:rPr>
                <w:rFonts w:hint="eastAsia" w:ascii="仿宋_GB2312" w:hAnsi="仿宋_GB2312" w:eastAsia="仿宋_GB2312" w:cs="仿宋_GB2312"/>
                <w:b/>
                <w:bCs/>
                <w:sz w:val="24"/>
              </w:rPr>
              <w:t>项目拖延、停顿、逾期、申请中止的主要原因</w:t>
            </w:r>
          </w:p>
        </w:tc>
        <w:tc>
          <w:tcPr>
            <w:tcW w:w="1259" w:type="dxa"/>
            <w:tcBorders>
              <w:top w:val="single" w:color="auto" w:sz="4" w:space="0"/>
              <w:left w:val="single" w:color="auto" w:sz="4" w:space="0"/>
              <w:bottom w:val="single" w:color="auto" w:sz="4" w:space="0"/>
              <w:right w:val="single" w:color="auto" w:sz="4" w:space="0"/>
            </w:tcBorders>
            <w:vAlign w:val="center"/>
          </w:tcPr>
          <w:p>
            <w:pPr>
              <w:ind w:left="2164" w:leftChars="1000" w:hanging="64" w:hangingChars="27"/>
              <w:rPr>
                <w:rFonts w:hint="eastAsia" w:ascii="仿宋_GB2312" w:hAnsi="仿宋_GB2312" w:eastAsia="仿宋_GB2312" w:cs="仿宋_GB2312"/>
                <w:sz w:val="24"/>
              </w:rPr>
            </w:pPr>
          </w:p>
          <w:p>
            <w:pPr>
              <w:ind w:left="2164" w:leftChars="1000" w:hanging="64" w:hangingChars="27"/>
              <w:rPr>
                <w:rFonts w:hint="eastAsia" w:ascii="仿宋_GB2312" w:hAnsi="仿宋_GB2312" w:eastAsia="仿宋_GB2312" w:cs="仿宋_GB2312"/>
                <w:sz w:val="24"/>
              </w:rPr>
            </w:pPr>
          </w:p>
          <w:p>
            <w:pPr>
              <w:rPr>
                <w:rFonts w:hint="eastAsia" w:ascii="仿宋_GB2312" w:hAnsi="仿宋_GB2312" w:eastAsia="仿宋_GB2312" w:cs="仿宋_GB2312"/>
                <w:b/>
                <w:bCs/>
                <w:sz w:val="24"/>
              </w:rPr>
            </w:pPr>
          </w:p>
        </w:tc>
        <w:tc>
          <w:tcPr>
            <w:tcW w:w="5945"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1．计划指标过高2．技术骨干变动3．资金不落实（不到位）4．立题不当5．市场变化6．不可抗拒因素7．其</w:t>
            </w:r>
          </w:p>
          <w:p>
            <w:pPr>
              <w:rPr>
                <w:rFonts w:hint="eastAsia" w:ascii="仿宋_GB2312" w:hAnsi="仿宋_GB2312" w:eastAsia="仿宋_GB2312" w:cs="仿宋_GB2312"/>
                <w:b/>
                <w:bCs/>
                <w:sz w:val="24"/>
              </w:rPr>
            </w:pPr>
            <w:r>
              <w:rPr>
                <w:rFonts w:hint="eastAsia" w:ascii="仿宋_GB2312" w:hAnsi="仿宋_GB2312" w:eastAsia="仿宋_GB2312" w:cs="仿宋_GB2312"/>
                <w:sz w:val="24"/>
              </w:rPr>
              <w:t>它原因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7"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b/>
                <w:bCs/>
                <w:sz w:val="24"/>
              </w:rPr>
            </w:pPr>
            <w:r>
              <w:rPr>
                <w:rFonts w:hint="eastAsia" w:ascii="仿宋_GB2312" w:hAnsi="仿宋_GB2312" w:eastAsia="仿宋_GB2312" w:cs="仿宋_GB2312"/>
                <w:b/>
                <w:bCs/>
                <w:sz w:val="24"/>
              </w:rPr>
              <w:t>工作简报信息</w:t>
            </w:r>
          </w:p>
        </w:tc>
        <w:tc>
          <w:tcPr>
            <w:tcW w:w="7204" w:type="dxa"/>
            <w:gridSpan w:val="7"/>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报送</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条，其中：采纳</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条</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7"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b/>
                <w:bCs/>
                <w:sz w:val="24"/>
              </w:rPr>
            </w:pPr>
            <w:r>
              <w:rPr>
                <w:rFonts w:hint="eastAsia" w:ascii="仿宋_GB2312" w:hAnsi="仿宋_GB2312" w:eastAsia="仿宋_GB2312" w:cs="仿宋_GB2312"/>
                <w:b/>
                <w:bCs/>
                <w:sz w:val="24"/>
              </w:rPr>
              <w:t>服务对象满意度</w:t>
            </w:r>
          </w:p>
        </w:tc>
        <w:tc>
          <w:tcPr>
            <w:tcW w:w="7204" w:type="dxa"/>
            <w:gridSpan w:val="7"/>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kern w:val="0"/>
                <w:sz w:val="24"/>
              </w:rPr>
              <w:t xml:space="preserve">    □   满意       □   不满意</w:t>
            </w:r>
          </w:p>
        </w:tc>
      </w:tr>
    </w:tbl>
    <w:p>
      <w:pPr>
        <w:rPr>
          <w:rFonts w:hint="eastAsia" w:ascii="黑体" w:hAnsi="黑体" w:eastAsia="黑体" w:cs="黑体"/>
          <w:sz w:val="24"/>
          <w:szCs w:val="24"/>
        </w:rPr>
      </w:pPr>
      <w:r>
        <w:rPr>
          <w:rFonts w:hint="eastAsia" w:ascii="黑体" w:hAnsi="黑体" w:eastAsia="黑体" w:cs="黑体"/>
          <w:sz w:val="24"/>
          <w:szCs w:val="24"/>
        </w:rPr>
        <w:t>一、项目执行情况</w:t>
      </w:r>
    </w:p>
    <w:p>
      <w:pPr>
        <w:rPr>
          <w:rFonts w:hint="eastAsia" w:ascii="黑体" w:hAnsi="黑体" w:eastAsia="黑体" w:cs="黑体"/>
          <w:sz w:val="24"/>
          <w:szCs w:val="24"/>
        </w:rPr>
      </w:pPr>
    </w:p>
    <w:p>
      <w:pPr>
        <w:numPr>
          <w:ilvl w:val="-1"/>
          <w:numId w:val="0"/>
        </w:numPr>
        <w:rPr>
          <w:rFonts w:hint="default" w:asciiTheme="minorHAnsi" w:hAnsiTheme="minorHAnsi" w:eastAsiaTheme="minorEastAsia" w:cstheme="minorBidi"/>
          <w:sz w:val="21"/>
          <w:szCs w:val="24"/>
        </w:rPr>
      </w:pPr>
      <w:r>
        <w:rPr>
          <w:rFonts w:hint="eastAsia" w:ascii="黑体" w:hAnsi="黑体" w:eastAsia="黑体" w:cs="黑体"/>
          <w:sz w:val="24"/>
          <w:szCs w:val="24"/>
          <w:lang w:val="en-US" w:eastAsia="zh-CN"/>
        </w:rPr>
        <w:t>二、</w:t>
      </w:r>
      <w:r>
        <w:rPr>
          <w:rFonts w:hint="eastAsia" w:ascii="黑体" w:hAnsi="黑体" w:eastAsia="黑体" w:cs="黑体"/>
          <w:sz w:val="24"/>
          <w:szCs w:val="24"/>
        </w:rPr>
        <w:t>项目取得的经济和社会效益情况</w:t>
      </w:r>
    </w:p>
    <w:tbl>
      <w:tblPr>
        <w:tblStyle w:val="8"/>
        <w:tblW w:w="925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181"/>
        <w:gridCol w:w="2537"/>
        <w:gridCol w:w="1210"/>
        <w:gridCol w:w="914"/>
        <w:gridCol w:w="1181"/>
        <w:gridCol w:w="1262"/>
        <w:gridCol w:w="9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经济效益</w:t>
            </w:r>
          </w:p>
          <w:p>
            <w:pPr>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（万元）</w:t>
            </w: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登记技术合同成交额</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社会</w:t>
            </w:r>
          </w:p>
          <w:p>
            <w:pPr>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效益</w:t>
            </w: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社会影响力（新闻报道、嘉奖等数量）</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90"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技术服务费用</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生态价值（节约水、电、煤等数量）</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转移技术的交易额</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开发科研助理岗位数量（人）</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成果转化带动新产品的收入</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开展产学研合作企业或高校、科研院所（个）</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成果转化带动的成本降低总量</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吸收社会资金投入（万元）</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新增销售收入</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rPr>
              <w:t>带动企业研发投入增量（万元）</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53"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pStyle w:val="2"/>
              <w:ind w:firstLine="0" w:firstLineChars="0"/>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新增缴税额</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righ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kern w:val="0"/>
                <w:sz w:val="24"/>
              </w:rPr>
              <w:t>降低原材料消耗率（%）</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4" w:hRule="atLeast"/>
        </w:trPr>
        <w:tc>
          <w:tcPr>
            <w:tcW w:w="1181" w:type="dxa"/>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团队研发人员（人</w:t>
            </w:r>
            <w:r>
              <w:rPr>
                <w:rFonts w:hint="eastAsia" w:ascii="仿宋_GB2312" w:hAnsi="仿宋_GB2312" w:eastAsia="仿宋_GB2312" w:cs="仿宋_GB2312"/>
                <w:b/>
                <w:sz w:val="24"/>
              </w:rPr>
              <w:t>）</w:t>
            </w:r>
          </w:p>
        </w:tc>
        <w:tc>
          <w:tcPr>
            <w:tcW w:w="8075"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4" w:hRule="atLeast"/>
        </w:trPr>
        <w:tc>
          <w:tcPr>
            <w:tcW w:w="1181"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sz w:val="24"/>
              </w:rPr>
            </w:pPr>
            <w:r>
              <w:rPr>
                <w:rFonts w:hint="eastAsia" w:ascii="仿宋_GB2312" w:hAnsi="仿宋_GB2312" w:eastAsia="仿宋_GB2312" w:cs="仿宋_GB2312"/>
                <w:b/>
                <w:bCs/>
                <w:sz w:val="24"/>
              </w:rPr>
              <w:t>通过项目引进人才（人</w:t>
            </w:r>
            <w:r>
              <w:rPr>
                <w:rFonts w:hint="eastAsia" w:ascii="仿宋_GB2312" w:hAnsi="仿宋_GB2312" w:eastAsia="仿宋_GB2312" w:cs="仿宋_GB2312"/>
                <w:b/>
                <w:sz w:val="24"/>
              </w:rPr>
              <w:t>）</w:t>
            </w: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院士（海外院士）</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通过项目培养人才（人</w:t>
            </w:r>
            <w:r>
              <w:rPr>
                <w:rFonts w:hint="eastAsia" w:ascii="仿宋_GB2312" w:hAnsi="仿宋_GB2312" w:eastAsia="仿宋_GB2312" w:cs="仿宋_GB2312"/>
                <w:b/>
                <w:sz w:val="24"/>
              </w:rPr>
              <w:t>）</w:t>
            </w: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院士（海外院士）</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5"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海外高层次人才</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海外高层次人才</w:t>
            </w:r>
          </w:p>
        </w:tc>
        <w:tc>
          <w:tcPr>
            <w:tcW w:w="971" w:type="dxa"/>
            <w:tcBorders>
              <w:top w:val="single" w:color="auto" w:sz="4" w:space="0"/>
              <w:left w:val="single" w:color="auto" w:sz="4" w:space="0"/>
              <w:bottom w:val="single" w:color="auto" w:sz="4" w:space="0"/>
              <w:right w:val="single" w:color="auto" w:sz="4" w:space="0"/>
            </w:tcBorders>
            <w:vAlign w:val="center"/>
          </w:tcPr>
          <w:p>
            <w:pPr>
              <w:ind w:right="-107" w:rightChars="-51" w:firstLine="240" w:firstLineChars="100"/>
              <w:jc w:val="righ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0"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国家级人才</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国家级人才</w:t>
            </w:r>
          </w:p>
        </w:tc>
        <w:tc>
          <w:tcPr>
            <w:tcW w:w="971" w:type="dxa"/>
            <w:tcBorders>
              <w:top w:val="single" w:color="auto" w:sz="4" w:space="0"/>
              <w:left w:val="single" w:color="auto" w:sz="4" w:space="0"/>
              <w:bottom w:val="single" w:color="auto" w:sz="4" w:space="0"/>
              <w:right w:val="single" w:color="auto" w:sz="4" w:space="0"/>
            </w:tcBorders>
            <w:vAlign w:val="center"/>
          </w:tcPr>
          <w:p>
            <w:pPr>
              <w:ind w:right="-107" w:rightChars="-51" w:firstLine="240" w:firstLineChars="100"/>
              <w:jc w:val="righ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34"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省级人才</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省级人才</w:t>
            </w:r>
          </w:p>
        </w:tc>
        <w:tc>
          <w:tcPr>
            <w:tcW w:w="971" w:type="dxa"/>
            <w:tcBorders>
              <w:top w:val="single" w:color="auto" w:sz="4" w:space="0"/>
              <w:left w:val="single" w:color="auto" w:sz="4" w:space="0"/>
              <w:bottom w:val="single" w:color="auto" w:sz="4" w:space="0"/>
              <w:right w:val="single" w:color="auto" w:sz="4" w:space="0"/>
            </w:tcBorders>
            <w:vAlign w:val="center"/>
          </w:tcPr>
          <w:p>
            <w:pPr>
              <w:ind w:right="-107" w:rightChars="-51" w:firstLine="240" w:firstLineChars="100"/>
              <w:jc w:val="righ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8" w:hRule="atLeast"/>
        </w:trPr>
        <w:tc>
          <w:tcPr>
            <w:tcW w:w="1181"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关键技术开发和形成新产品、新设备等</w:t>
            </w:r>
          </w:p>
        </w:tc>
        <w:tc>
          <w:tcPr>
            <w:tcW w:w="2537"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突破卡脖子技术（项）</w:t>
            </w:r>
          </w:p>
        </w:tc>
        <w:tc>
          <w:tcPr>
            <w:tcW w:w="1210"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成果转移转化</w:t>
            </w:r>
          </w:p>
          <w:p>
            <w:pPr>
              <w:widowControl/>
              <w:jc w:val="center"/>
              <w:rPr>
                <w:rFonts w:hint="eastAsia" w:ascii="仿宋_GB2312" w:hAnsi="仿宋_GB2312" w:eastAsia="仿宋_GB2312" w:cs="仿宋_GB2312"/>
                <w:b/>
                <w:bCs/>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转让知识产权（个）</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1210"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引进海外高水平科技成果（个）</w:t>
            </w:r>
          </w:p>
        </w:tc>
        <w:tc>
          <w:tcPr>
            <w:tcW w:w="971"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突破国外垄断技术、形成替代技术（项）</w:t>
            </w:r>
          </w:p>
        </w:tc>
        <w:tc>
          <w:tcPr>
            <w:tcW w:w="1210"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71"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1210"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科技成果推广应用（个）</w:t>
            </w:r>
          </w:p>
        </w:tc>
        <w:tc>
          <w:tcPr>
            <w:tcW w:w="971"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kern w:val="0"/>
                <w:sz w:val="24"/>
              </w:rPr>
              <w:t>突破山东主导产业或产业转型发展急需关键技术</w:t>
            </w:r>
            <w:r>
              <w:rPr>
                <w:rFonts w:hint="eastAsia" w:ascii="仿宋_GB2312" w:hAnsi="仿宋_GB2312" w:eastAsia="仿宋_GB2312" w:cs="仿宋_GB2312"/>
                <w:sz w:val="24"/>
              </w:rPr>
              <w:t>（项）</w:t>
            </w:r>
          </w:p>
        </w:tc>
        <w:tc>
          <w:tcPr>
            <w:tcW w:w="1210"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71"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continue"/>
            <w:tcBorders>
              <w:left w:val="single" w:color="auto" w:sz="4" w:space="0"/>
              <w:right w:val="single" w:color="auto" w:sz="4" w:space="0"/>
            </w:tcBorders>
            <w:vAlign w:val="center"/>
          </w:tcPr>
          <w:p>
            <w:pPr>
              <w:rPr>
                <w:rFonts w:hint="eastAsia" w:ascii="仿宋_GB2312" w:hAnsi="仿宋_GB2312" w:eastAsia="仿宋_GB2312" w:cs="仿宋_GB2312"/>
                <w:kern w:val="0"/>
                <w:sz w:val="24"/>
              </w:rPr>
            </w:pPr>
          </w:p>
        </w:tc>
        <w:tc>
          <w:tcPr>
            <w:tcW w:w="1210"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自身能力提高</w:t>
            </w:r>
          </w:p>
        </w:tc>
        <w:tc>
          <w:tcPr>
            <w:tcW w:w="2443" w:type="dxa"/>
            <w:gridSpan w:val="2"/>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年产量</w:t>
            </w:r>
          </w:p>
        </w:tc>
        <w:tc>
          <w:tcPr>
            <w:tcW w:w="971"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2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restart"/>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kern w:val="0"/>
                <w:sz w:val="24"/>
              </w:rPr>
              <w:t>突破产业共性技术数量</w:t>
            </w:r>
            <w:r>
              <w:rPr>
                <w:rFonts w:hint="eastAsia" w:ascii="仿宋_GB2312" w:hAnsi="仿宋_GB2312" w:eastAsia="仿宋_GB2312" w:cs="仿宋_GB2312"/>
                <w:sz w:val="24"/>
              </w:rPr>
              <w:t>（项）</w:t>
            </w:r>
          </w:p>
        </w:tc>
        <w:tc>
          <w:tcPr>
            <w:tcW w:w="121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szCs w:val="24"/>
              </w:rPr>
            </w:pPr>
          </w:p>
        </w:tc>
        <w:tc>
          <w:tcPr>
            <w:tcW w:w="91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71"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44" w:hRule="atLeast"/>
        </w:trPr>
        <w:tc>
          <w:tcPr>
            <w:tcW w:w="1181"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sz w:val="24"/>
              </w:rPr>
            </w:pPr>
          </w:p>
        </w:tc>
        <w:tc>
          <w:tcPr>
            <w:tcW w:w="2537"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kern w:val="0"/>
                <w:sz w:val="24"/>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szCs w:val="24"/>
              </w:rPr>
            </w:pPr>
          </w:p>
        </w:tc>
        <w:tc>
          <w:tcPr>
            <w:tcW w:w="91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年生产能力</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5"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重大战略产品（个）</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产品市场占有率</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5"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新设备（台/件）</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行业位次</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5" w:hRule="atLeast"/>
        </w:trPr>
        <w:tc>
          <w:tcPr>
            <w:tcW w:w="1181"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rPr>
            </w:pP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新工艺（项）</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91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sz w:val="24"/>
              </w:rPr>
            </w:pPr>
          </w:p>
        </w:tc>
        <w:tc>
          <w:tcPr>
            <w:tcW w:w="244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项目实施后续可持续影响</w:t>
            </w:r>
          </w:p>
        </w:tc>
        <w:tc>
          <w:tcPr>
            <w:tcW w:w="9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78"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sz w:val="24"/>
              </w:rPr>
            </w:pPr>
            <w:r>
              <w:rPr>
                <w:rFonts w:hint="eastAsia" w:ascii="仿宋_GB2312" w:hAnsi="仿宋_GB2312" w:eastAsia="仿宋_GB2312" w:cs="仿宋_GB2312"/>
                <w:b/>
                <w:bCs/>
                <w:sz w:val="24"/>
              </w:rPr>
              <w:t>新增创新平台（个）</w:t>
            </w:r>
          </w:p>
        </w:tc>
        <w:tc>
          <w:tcPr>
            <w:tcW w:w="2537"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国家级创新平台（个）</w:t>
            </w:r>
          </w:p>
        </w:tc>
        <w:tc>
          <w:tcPr>
            <w:tcW w:w="1210"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c>
          <w:tcPr>
            <w:tcW w:w="209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sz w:val="24"/>
              </w:rPr>
            </w:pPr>
            <w:r>
              <w:rPr>
                <w:rFonts w:hint="eastAsia" w:ascii="仿宋_GB2312" w:hAnsi="仿宋_GB2312" w:eastAsia="仿宋_GB2312" w:cs="仿宋_GB2312"/>
                <w:sz w:val="24"/>
              </w:rPr>
              <w:t>省级创新平台（个）</w:t>
            </w:r>
          </w:p>
        </w:tc>
        <w:tc>
          <w:tcPr>
            <w:tcW w:w="223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17" w:hRule="atLeast"/>
        </w:trPr>
        <w:tc>
          <w:tcPr>
            <w:tcW w:w="1181" w:type="dxa"/>
            <w:tcBorders>
              <w:top w:val="single" w:color="auto" w:sz="4" w:space="0"/>
              <w:left w:val="single" w:color="auto" w:sz="4" w:space="0"/>
              <w:right w:val="single" w:color="auto" w:sz="4" w:space="0"/>
            </w:tcBorders>
            <w:vAlign w:val="center"/>
          </w:tcPr>
          <w:p>
            <w:pPr>
              <w:rPr>
                <w:rFonts w:hint="eastAsia" w:ascii="仿宋_GB2312" w:hAnsi="仿宋_GB2312" w:eastAsia="仿宋_GB2312" w:cs="仿宋_GB2312"/>
                <w:b/>
                <w:sz w:val="24"/>
              </w:rPr>
            </w:pPr>
            <w:r>
              <w:rPr>
                <w:rFonts w:hint="eastAsia" w:ascii="仿宋_GB2312" w:hAnsi="仿宋_GB2312" w:eastAsia="仿宋_GB2312" w:cs="仿宋_GB2312"/>
                <w:b/>
                <w:sz w:val="24"/>
              </w:rPr>
              <w:t>对科技进步及行业、产业的辐射带动作用</w:t>
            </w:r>
          </w:p>
        </w:tc>
        <w:tc>
          <w:tcPr>
            <w:tcW w:w="8075" w:type="dxa"/>
            <w:gridSpan w:val="6"/>
            <w:tcBorders>
              <w:top w:val="single" w:color="auto" w:sz="4" w:space="0"/>
              <w:left w:val="single" w:color="auto" w:sz="4" w:space="0"/>
              <w:right w:val="single" w:color="auto" w:sz="4" w:space="0"/>
            </w:tcBorders>
          </w:tcPr>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1042" w:hRule="atLeast"/>
        </w:trPr>
        <w:tc>
          <w:tcPr>
            <w:tcW w:w="1181" w:type="dxa"/>
            <w:tcBorders>
              <w:top w:val="single" w:color="auto" w:sz="4" w:space="0"/>
              <w:left w:val="single" w:color="auto" w:sz="4" w:space="0"/>
              <w:bottom w:val="single" w:color="auto" w:sz="4" w:space="0"/>
              <w:right w:val="single" w:color="auto" w:sz="4" w:space="0"/>
            </w:tcBorders>
            <w:vAlign w:val="center"/>
          </w:tcPr>
          <w:p>
            <w:pPr>
              <w:ind w:firstLine="241" w:firstLineChars="100"/>
              <w:rPr>
                <w:rFonts w:hint="eastAsia" w:ascii="仿宋_GB2312" w:hAnsi="仿宋_GB2312" w:eastAsia="仿宋_GB2312" w:cs="仿宋_GB2312"/>
                <w:b/>
                <w:bCs/>
                <w:sz w:val="24"/>
              </w:rPr>
            </w:pPr>
            <w:r>
              <w:rPr>
                <w:rFonts w:hint="eastAsia" w:ascii="仿宋_GB2312" w:hAnsi="仿宋_GB2312" w:eastAsia="仿宋_GB2312" w:cs="仿宋_GB2312"/>
                <w:b/>
                <w:bCs/>
                <w:sz w:val="24"/>
              </w:rPr>
              <w:t>备注</w:t>
            </w:r>
          </w:p>
        </w:tc>
        <w:tc>
          <w:tcPr>
            <w:tcW w:w="8075"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4"/>
              </w:rPr>
            </w:pPr>
          </w:p>
        </w:tc>
      </w:tr>
    </w:tbl>
    <w:p>
      <w:pPr>
        <w:rPr>
          <w:rFonts w:hint="eastAsia" w:ascii="黑体" w:hAnsi="黑体" w:eastAsia="黑体" w:cs="黑体"/>
          <w:sz w:val="24"/>
          <w:szCs w:val="24"/>
        </w:rPr>
      </w:pPr>
    </w:p>
    <w:p>
      <w:pPr>
        <w:rPr>
          <w:rFonts w:hint="eastAsia" w:ascii="黑体" w:hAnsi="黑体" w:eastAsia="黑体" w:cs="黑体"/>
          <w:sz w:val="24"/>
          <w:szCs w:val="24"/>
        </w:rPr>
      </w:pPr>
      <w:r>
        <w:rPr>
          <w:rFonts w:hint="eastAsia" w:ascii="黑体" w:hAnsi="黑体" w:eastAsia="黑体" w:cs="黑体"/>
          <w:sz w:val="24"/>
          <w:szCs w:val="24"/>
        </w:rPr>
        <w:t>三、项目产出成果情况</w:t>
      </w:r>
    </w:p>
    <w:tbl>
      <w:tblPr>
        <w:tblStyle w:val="8"/>
        <w:tblW w:w="9366"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14"/>
        <w:gridCol w:w="1832"/>
        <w:gridCol w:w="1264"/>
        <w:gridCol w:w="601"/>
        <w:gridCol w:w="653"/>
        <w:gridCol w:w="1615"/>
        <w:gridCol w:w="188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5" w:hRule="atLeast"/>
        </w:trPr>
        <w:tc>
          <w:tcPr>
            <w:tcW w:w="1514" w:type="dxa"/>
            <w:vMerge w:val="restart"/>
            <w:vAlign w:val="center"/>
          </w:tcPr>
          <w:p>
            <w:pPr>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知识产权数（项）</w:t>
            </w: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专利总申请数</w:t>
            </w:r>
          </w:p>
        </w:tc>
        <w:tc>
          <w:tcPr>
            <w:tcW w:w="1865"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  </w:t>
            </w:r>
          </w:p>
        </w:tc>
        <w:tc>
          <w:tcPr>
            <w:tcW w:w="2268"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专利总授权数</w:t>
            </w:r>
          </w:p>
        </w:tc>
        <w:tc>
          <w:tcPr>
            <w:tcW w:w="1887"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1" w:hRule="atLeast"/>
        </w:trPr>
        <w:tc>
          <w:tcPr>
            <w:tcW w:w="1514" w:type="dxa"/>
            <w:vMerge w:val="continue"/>
            <w:vAlign w:val="center"/>
          </w:tcPr>
          <w:p>
            <w:pPr>
              <w:jc w:val="center"/>
              <w:rPr>
                <w:rFonts w:hint="eastAsia" w:ascii="仿宋_GB2312" w:hAnsi="仿宋_GB2312" w:eastAsia="仿宋_GB2312" w:cs="仿宋_GB2312"/>
                <w:b/>
                <w:bCs/>
                <w:kern w:val="0"/>
                <w:sz w:val="24"/>
              </w:rPr>
            </w:pPr>
          </w:p>
        </w:tc>
        <w:tc>
          <w:tcPr>
            <w:tcW w:w="1832" w:type="dxa"/>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实用新型</w:t>
            </w:r>
          </w:p>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专利申请数</w:t>
            </w:r>
          </w:p>
        </w:tc>
        <w:tc>
          <w:tcPr>
            <w:tcW w:w="1865"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268"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发明专利申请数</w:t>
            </w:r>
          </w:p>
        </w:tc>
        <w:tc>
          <w:tcPr>
            <w:tcW w:w="1887" w:type="dxa"/>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5" w:hRule="atLeast"/>
        </w:trPr>
        <w:tc>
          <w:tcPr>
            <w:tcW w:w="1514" w:type="dxa"/>
            <w:vMerge w:val="continue"/>
            <w:vAlign w:val="center"/>
          </w:tcPr>
          <w:p>
            <w:pPr>
              <w:jc w:val="center"/>
              <w:rPr>
                <w:rFonts w:hint="eastAsia" w:ascii="仿宋_GB2312" w:hAnsi="仿宋_GB2312" w:eastAsia="仿宋_GB2312" w:cs="仿宋_GB2312"/>
                <w:b/>
                <w:bCs/>
                <w:kern w:val="0"/>
                <w:sz w:val="24"/>
              </w:rPr>
            </w:pPr>
          </w:p>
        </w:tc>
        <w:tc>
          <w:tcPr>
            <w:tcW w:w="1832" w:type="dxa"/>
            <w:tcBorders>
              <w:top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实用新型</w:t>
            </w:r>
          </w:p>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专利授权数</w:t>
            </w:r>
          </w:p>
        </w:tc>
        <w:tc>
          <w:tcPr>
            <w:tcW w:w="1865" w:type="dxa"/>
            <w:gridSpan w:val="2"/>
            <w:tcBorders>
              <w:top w:val="single" w:color="auto" w:sz="4" w:space="0"/>
            </w:tcBorders>
            <w:vAlign w:val="center"/>
          </w:tcPr>
          <w:p>
            <w:pPr>
              <w:jc w:val="center"/>
              <w:rPr>
                <w:rFonts w:hint="eastAsia" w:ascii="仿宋_GB2312" w:hAnsi="仿宋_GB2312" w:eastAsia="仿宋_GB2312" w:cs="仿宋_GB2312"/>
                <w:kern w:val="0"/>
                <w:sz w:val="24"/>
              </w:rPr>
            </w:pPr>
          </w:p>
        </w:tc>
        <w:tc>
          <w:tcPr>
            <w:tcW w:w="2268" w:type="dxa"/>
            <w:gridSpan w:val="2"/>
            <w:tcBorders>
              <w:top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发明专利授权数</w:t>
            </w:r>
          </w:p>
        </w:tc>
        <w:tc>
          <w:tcPr>
            <w:tcW w:w="1887" w:type="dxa"/>
            <w:tcBorders>
              <w:top w:val="single" w:color="auto" w:sz="4" w:space="0"/>
            </w:tcBorders>
            <w:vAlign w:val="center"/>
          </w:tcPr>
          <w:p>
            <w:pPr>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5" w:hRule="atLeast"/>
        </w:trPr>
        <w:tc>
          <w:tcPr>
            <w:tcW w:w="1514" w:type="dxa"/>
            <w:vMerge w:val="continue"/>
            <w:vAlign w:val="center"/>
          </w:tcPr>
          <w:p>
            <w:pPr>
              <w:jc w:val="center"/>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新品种</w:t>
            </w:r>
          </w:p>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审定申请数</w:t>
            </w:r>
          </w:p>
        </w:tc>
        <w:tc>
          <w:tcPr>
            <w:tcW w:w="1865" w:type="dxa"/>
            <w:gridSpan w:val="2"/>
            <w:vAlign w:val="center"/>
          </w:tcPr>
          <w:p>
            <w:pPr>
              <w:widowControl/>
              <w:jc w:val="center"/>
              <w:rPr>
                <w:rFonts w:hint="eastAsia" w:ascii="仿宋_GB2312" w:hAnsi="仿宋_GB2312" w:eastAsia="仿宋_GB2312" w:cs="仿宋_GB2312"/>
                <w:kern w:val="0"/>
                <w:sz w:val="24"/>
              </w:rPr>
            </w:pPr>
          </w:p>
        </w:tc>
        <w:tc>
          <w:tcPr>
            <w:tcW w:w="2268"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新品种审定数</w:t>
            </w:r>
          </w:p>
        </w:tc>
        <w:tc>
          <w:tcPr>
            <w:tcW w:w="1887" w:type="dxa"/>
            <w:vAlign w:val="center"/>
          </w:tcPr>
          <w:p>
            <w:pPr>
              <w:widowControl/>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4" w:hRule="atLeast"/>
        </w:trPr>
        <w:tc>
          <w:tcPr>
            <w:tcW w:w="1514" w:type="dxa"/>
            <w:vMerge w:val="continue"/>
            <w:vAlign w:val="center"/>
          </w:tcPr>
          <w:p>
            <w:pPr>
              <w:jc w:val="center"/>
              <w:rPr>
                <w:rFonts w:hint="eastAsia" w:ascii="仿宋_GB2312" w:hAnsi="仿宋_GB2312" w:eastAsia="仿宋_GB2312" w:cs="仿宋_GB2312"/>
                <w:b/>
                <w:bCs/>
                <w:kern w:val="0"/>
                <w:sz w:val="24"/>
              </w:rPr>
            </w:pPr>
          </w:p>
        </w:tc>
        <w:tc>
          <w:tcPr>
            <w:tcW w:w="1832" w:type="dxa"/>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新药、医疗器械证书申请数</w:t>
            </w:r>
          </w:p>
        </w:tc>
        <w:tc>
          <w:tcPr>
            <w:tcW w:w="1865"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p>
        </w:tc>
        <w:tc>
          <w:tcPr>
            <w:tcW w:w="2268"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新药、医疗器械证书获得数</w:t>
            </w:r>
          </w:p>
        </w:tc>
        <w:tc>
          <w:tcPr>
            <w:tcW w:w="1887" w:type="dxa"/>
            <w:tcBorders>
              <w:bottom w:val="single" w:color="auto" w:sz="4" w:space="0"/>
            </w:tcBorders>
            <w:vAlign w:val="center"/>
          </w:tcPr>
          <w:p>
            <w:pPr>
              <w:widowControl/>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55" w:hRule="atLeast"/>
        </w:trPr>
        <w:tc>
          <w:tcPr>
            <w:tcW w:w="1514" w:type="dxa"/>
            <w:vMerge w:val="continue"/>
            <w:vAlign w:val="center"/>
          </w:tcPr>
          <w:p>
            <w:pPr>
              <w:jc w:val="center"/>
              <w:rPr>
                <w:rFonts w:hint="eastAsia" w:ascii="仿宋_GB2312" w:hAnsi="仿宋_GB2312" w:eastAsia="仿宋_GB2312" w:cs="仿宋_GB2312"/>
                <w:b/>
                <w:bCs/>
                <w:kern w:val="0"/>
                <w:sz w:val="24"/>
              </w:rPr>
            </w:pPr>
          </w:p>
        </w:tc>
        <w:tc>
          <w:tcPr>
            <w:tcW w:w="1832" w:type="dxa"/>
            <w:tcBorders>
              <w:top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动植物新品种</w:t>
            </w:r>
          </w:p>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申请数</w:t>
            </w:r>
          </w:p>
        </w:tc>
        <w:tc>
          <w:tcPr>
            <w:tcW w:w="1865" w:type="dxa"/>
            <w:gridSpan w:val="2"/>
            <w:tcBorders>
              <w:top w:val="single" w:color="auto" w:sz="4" w:space="0"/>
            </w:tcBorders>
            <w:vAlign w:val="center"/>
          </w:tcPr>
          <w:p>
            <w:pPr>
              <w:widowControl/>
              <w:jc w:val="center"/>
              <w:rPr>
                <w:rFonts w:hint="eastAsia" w:ascii="仿宋_GB2312" w:hAnsi="仿宋_GB2312" w:eastAsia="仿宋_GB2312" w:cs="仿宋_GB2312"/>
                <w:kern w:val="0"/>
                <w:sz w:val="24"/>
              </w:rPr>
            </w:pPr>
          </w:p>
        </w:tc>
        <w:tc>
          <w:tcPr>
            <w:tcW w:w="2268" w:type="dxa"/>
            <w:gridSpan w:val="2"/>
            <w:tcBorders>
              <w:top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动植物新品种</w:t>
            </w:r>
          </w:p>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获得数</w:t>
            </w:r>
          </w:p>
        </w:tc>
        <w:tc>
          <w:tcPr>
            <w:tcW w:w="1887" w:type="dxa"/>
            <w:tcBorders>
              <w:top w:val="single" w:color="auto" w:sz="4" w:space="0"/>
            </w:tcBorders>
            <w:vAlign w:val="center"/>
          </w:tcPr>
          <w:p>
            <w:pPr>
              <w:widowControl/>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2" w:hRule="atLeast"/>
        </w:trPr>
        <w:tc>
          <w:tcPr>
            <w:tcW w:w="1514" w:type="dxa"/>
            <w:vMerge w:val="continue"/>
            <w:vAlign w:val="center"/>
          </w:tcPr>
          <w:p>
            <w:pPr>
              <w:widowControl/>
              <w:jc w:val="center"/>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软件著作权</w:t>
            </w:r>
          </w:p>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申请数</w:t>
            </w:r>
          </w:p>
        </w:tc>
        <w:tc>
          <w:tcPr>
            <w:tcW w:w="1865"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268"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bCs/>
                <w:kern w:val="0"/>
                <w:sz w:val="24"/>
              </w:rPr>
              <w:t>软件著作权</w:t>
            </w:r>
            <w:r>
              <w:rPr>
                <w:rFonts w:hint="eastAsia" w:ascii="仿宋_GB2312" w:hAnsi="仿宋_GB2312" w:eastAsia="仿宋_GB2312" w:cs="仿宋_GB2312"/>
                <w:kern w:val="0"/>
                <w:sz w:val="24"/>
              </w:rPr>
              <w:t>授权数</w:t>
            </w:r>
          </w:p>
        </w:tc>
        <w:tc>
          <w:tcPr>
            <w:tcW w:w="1887"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9" w:hRule="atLeast"/>
        </w:trPr>
        <w:tc>
          <w:tcPr>
            <w:tcW w:w="1514" w:type="dxa"/>
            <w:vMerge w:val="restart"/>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发表论文数（篇）</w:t>
            </w:r>
          </w:p>
        </w:tc>
        <w:tc>
          <w:tcPr>
            <w:tcW w:w="1832" w:type="dxa"/>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SCI、EI收录</w:t>
            </w:r>
          </w:p>
        </w:tc>
        <w:tc>
          <w:tcPr>
            <w:tcW w:w="1865"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268" w:type="dxa"/>
            <w:gridSpan w:val="2"/>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省级以上科技刊物</w:t>
            </w:r>
          </w:p>
        </w:tc>
        <w:tc>
          <w:tcPr>
            <w:tcW w:w="1887" w:type="dxa"/>
            <w:tcBorders>
              <w:bottom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1514" w:type="dxa"/>
            <w:vMerge w:val="continue"/>
            <w:vAlign w:val="center"/>
          </w:tcPr>
          <w:p>
            <w:pPr>
              <w:widowControl/>
              <w:jc w:val="center"/>
              <w:rPr>
                <w:rFonts w:hint="eastAsia" w:ascii="仿宋_GB2312" w:hAnsi="仿宋_GB2312" w:eastAsia="仿宋_GB2312" w:cs="仿宋_GB2312"/>
                <w:b/>
                <w:bCs/>
                <w:kern w:val="0"/>
                <w:sz w:val="24"/>
              </w:rPr>
            </w:pPr>
          </w:p>
        </w:tc>
        <w:tc>
          <w:tcPr>
            <w:tcW w:w="1832" w:type="dxa"/>
            <w:tcBorders>
              <w:top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中文核心期刊</w:t>
            </w:r>
          </w:p>
        </w:tc>
        <w:tc>
          <w:tcPr>
            <w:tcW w:w="1865" w:type="dxa"/>
            <w:gridSpan w:val="2"/>
            <w:tcBorders>
              <w:top w:val="single" w:color="auto" w:sz="4" w:space="0"/>
            </w:tcBorders>
            <w:vAlign w:val="center"/>
          </w:tcPr>
          <w:p>
            <w:pPr>
              <w:jc w:val="center"/>
              <w:rPr>
                <w:rFonts w:hint="eastAsia" w:ascii="仿宋_GB2312" w:hAnsi="仿宋_GB2312" w:eastAsia="仿宋_GB2312" w:cs="仿宋_GB2312"/>
                <w:kern w:val="0"/>
                <w:sz w:val="24"/>
              </w:rPr>
            </w:pPr>
          </w:p>
        </w:tc>
        <w:tc>
          <w:tcPr>
            <w:tcW w:w="2268" w:type="dxa"/>
            <w:gridSpan w:val="2"/>
            <w:tcBorders>
              <w:top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其他刊物</w:t>
            </w:r>
          </w:p>
        </w:tc>
        <w:tc>
          <w:tcPr>
            <w:tcW w:w="1887" w:type="dxa"/>
            <w:tcBorders>
              <w:top w:val="single" w:color="auto" w:sz="4" w:space="0"/>
            </w:tcBorders>
            <w:vAlign w:val="center"/>
          </w:tcPr>
          <w:p>
            <w:pPr>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6" w:hRule="atLeast"/>
        </w:trPr>
        <w:tc>
          <w:tcPr>
            <w:tcW w:w="1514" w:type="dxa"/>
            <w:vMerge w:val="restart"/>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获奖数（项）</w:t>
            </w: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国家级</w:t>
            </w:r>
          </w:p>
        </w:tc>
        <w:tc>
          <w:tcPr>
            <w:tcW w:w="1865"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268" w:type="dxa"/>
            <w:gridSpan w:val="2"/>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省部级</w:t>
            </w:r>
          </w:p>
        </w:tc>
        <w:tc>
          <w:tcPr>
            <w:tcW w:w="1887"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2" w:hRule="atLeast"/>
        </w:trPr>
        <w:tc>
          <w:tcPr>
            <w:tcW w:w="1514" w:type="dxa"/>
            <w:vMerge w:val="continue"/>
            <w:vAlign w:val="center"/>
          </w:tcPr>
          <w:p>
            <w:pPr>
              <w:widowControl/>
              <w:jc w:val="left"/>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w:t>
            </w:r>
          </w:p>
        </w:tc>
        <w:tc>
          <w:tcPr>
            <w:tcW w:w="6020" w:type="dxa"/>
            <w:gridSpan w:val="5"/>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1514" w:type="dxa"/>
            <w:vMerge w:val="restart"/>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主持牵头制定技术标准</w:t>
            </w: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企业标准</w:t>
            </w:r>
          </w:p>
        </w:tc>
        <w:tc>
          <w:tcPr>
            <w:tcW w:w="1264"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254" w:type="dxa"/>
            <w:gridSpan w:val="2"/>
            <w:vMerge w:val="restart"/>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b/>
                <w:bCs/>
                <w:kern w:val="0"/>
                <w:sz w:val="24"/>
              </w:rPr>
              <w:t>参与制定技术标准</w:t>
            </w:r>
          </w:p>
        </w:tc>
        <w:tc>
          <w:tcPr>
            <w:tcW w:w="1615" w:type="dxa"/>
            <w:tcBorders>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企业标准</w:t>
            </w:r>
          </w:p>
        </w:tc>
        <w:tc>
          <w:tcPr>
            <w:tcW w:w="1887" w:type="dxa"/>
            <w:tcBorders>
              <w:left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1514" w:type="dxa"/>
            <w:vMerge w:val="continue"/>
            <w:vAlign w:val="center"/>
          </w:tcPr>
          <w:p>
            <w:pPr>
              <w:widowControl/>
              <w:jc w:val="left"/>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行业标准</w:t>
            </w:r>
          </w:p>
        </w:tc>
        <w:tc>
          <w:tcPr>
            <w:tcW w:w="1264"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254" w:type="dxa"/>
            <w:gridSpan w:val="2"/>
            <w:vMerge w:val="continue"/>
            <w:vAlign w:val="center"/>
          </w:tcPr>
          <w:p>
            <w:pPr>
              <w:widowControl/>
              <w:jc w:val="center"/>
              <w:rPr>
                <w:rFonts w:hint="eastAsia" w:ascii="仿宋_GB2312" w:hAnsi="仿宋_GB2312" w:eastAsia="仿宋_GB2312" w:cs="仿宋_GB2312"/>
                <w:kern w:val="0"/>
                <w:sz w:val="24"/>
              </w:rPr>
            </w:pPr>
          </w:p>
        </w:tc>
        <w:tc>
          <w:tcPr>
            <w:tcW w:w="1615" w:type="dxa"/>
            <w:tcBorders>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行业标准</w:t>
            </w:r>
          </w:p>
        </w:tc>
        <w:tc>
          <w:tcPr>
            <w:tcW w:w="1887" w:type="dxa"/>
            <w:tcBorders>
              <w:left w:val="single" w:color="auto" w:sz="4" w:space="0"/>
            </w:tcBorders>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1514" w:type="dxa"/>
            <w:vMerge w:val="continue"/>
            <w:vAlign w:val="center"/>
          </w:tcPr>
          <w:p>
            <w:pPr>
              <w:widowControl/>
              <w:jc w:val="left"/>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国家标准</w:t>
            </w:r>
          </w:p>
        </w:tc>
        <w:tc>
          <w:tcPr>
            <w:tcW w:w="1264" w:type="dxa"/>
            <w:vAlign w:val="center"/>
          </w:tcPr>
          <w:p>
            <w:pPr>
              <w:widowControl/>
              <w:jc w:val="center"/>
              <w:rPr>
                <w:rFonts w:hint="eastAsia" w:ascii="仿宋_GB2312" w:hAnsi="仿宋_GB2312" w:eastAsia="仿宋_GB2312" w:cs="仿宋_GB2312"/>
                <w:kern w:val="0"/>
                <w:sz w:val="24"/>
              </w:rPr>
            </w:pPr>
          </w:p>
        </w:tc>
        <w:tc>
          <w:tcPr>
            <w:tcW w:w="1254" w:type="dxa"/>
            <w:gridSpan w:val="2"/>
            <w:vMerge w:val="continue"/>
            <w:vAlign w:val="center"/>
          </w:tcPr>
          <w:p>
            <w:pPr>
              <w:widowControl/>
              <w:jc w:val="center"/>
              <w:rPr>
                <w:rFonts w:hint="eastAsia" w:ascii="仿宋_GB2312" w:hAnsi="仿宋_GB2312" w:eastAsia="仿宋_GB2312" w:cs="仿宋_GB2312"/>
                <w:kern w:val="0"/>
                <w:sz w:val="24"/>
              </w:rPr>
            </w:pPr>
          </w:p>
        </w:tc>
        <w:tc>
          <w:tcPr>
            <w:tcW w:w="1615" w:type="dxa"/>
            <w:tcBorders>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国家标准</w:t>
            </w:r>
          </w:p>
        </w:tc>
        <w:tc>
          <w:tcPr>
            <w:tcW w:w="1887" w:type="dxa"/>
            <w:tcBorders>
              <w:left w:val="single" w:color="auto" w:sz="4" w:space="0"/>
            </w:tcBorders>
            <w:vAlign w:val="center"/>
          </w:tcPr>
          <w:p>
            <w:pPr>
              <w:widowControl/>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1514" w:type="dxa"/>
            <w:vMerge w:val="continue"/>
            <w:vAlign w:val="center"/>
          </w:tcPr>
          <w:p>
            <w:pPr>
              <w:widowControl/>
              <w:jc w:val="left"/>
              <w:rPr>
                <w:rFonts w:hint="eastAsia" w:ascii="仿宋_GB2312" w:hAnsi="仿宋_GB2312" w:eastAsia="仿宋_GB2312" w:cs="仿宋_GB2312"/>
                <w:b/>
                <w:bCs/>
                <w:kern w:val="0"/>
                <w:sz w:val="24"/>
              </w:rPr>
            </w:pPr>
          </w:p>
        </w:tc>
        <w:tc>
          <w:tcPr>
            <w:tcW w:w="1832" w:type="dxa"/>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国际标准</w:t>
            </w:r>
          </w:p>
        </w:tc>
        <w:tc>
          <w:tcPr>
            <w:tcW w:w="1264" w:type="dxa"/>
            <w:vAlign w:val="center"/>
          </w:tcPr>
          <w:p>
            <w:pPr>
              <w:widowControl/>
              <w:jc w:val="center"/>
              <w:rPr>
                <w:rFonts w:hint="eastAsia" w:ascii="仿宋_GB2312" w:hAnsi="仿宋_GB2312" w:eastAsia="仿宋_GB2312" w:cs="仿宋_GB2312"/>
                <w:kern w:val="0"/>
                <w:sz w:val="24"/>
              </w:rPr>
            </w:pPr>
          </w:p>
        </w:tc>
        <w:tc>
          <w:tcPr>
            <w:tcW w:w="1254" w:type="dxa"/>
            <w:gridSpan w:val="2"/>
            <w:vMerge w:val="continue"/>
            <w:vAlign w:val="center"/>
          </w:tcPr>
          <w:p>
            <w:pPr>
              <w:widowControl/>
              <w:jc w:val="center"/>
              <w:rPr>
                <w:rFonts w:hint="eastAsia" w:ascii="仿宋_GB2312" w:hAnsi="仿宋_GB2312" w:eastAsia="仿宋_GB2312" w:cs="仿宋_GB2312"/>
                <w:kern w:val="0"/>
                <w:sz w:val="24"/>
              </w:rPr>
            </w:pPr>
          </w:p>
        </w:tc>
        <w:tc>
          <w:tcPr>
            <w:tcW w:w="1615" w:type="dxa"/>
            <w:tcBorders>
              <w:right w:val="single" w:color="auto" w:sz="4" w:space="0"/>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国际标准</w:t>
            </w:r>
          </w:p>
        </w:tc>
        <w:tc>
          <w:tcPr>
            <w:tcW w:w="1887" w:type="dxa"/>
            <w:tcBorders>
              <w:left w:val="single" w:color="auto" w:sz="4" w:space="0"/>
            </w:tcBorders>
            <w:vAlign w:val="center"/>
          </w:tcPr>
          <w:p>
            <w:pPr>
              <w:widowControl/>
              <w:jc w:val="center"/>
              <w:rPr>
                <w:rFonts w:hint="eastAsia" w:ascii="仿宋_GB2312" w:hAnsi="仿宋_GB2312" w:eastAsia="仿宋_GB2312" w:cs="仿宋_GB2312"/>
                <w:kern w:val="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1514" w:type="dxa"/>
            <w:vAlign w:val="center"/>
          </w:tcPr>
          <w:p>
            <w:pPr>
              <w:widowControl/>
              <w:ind w:firstLine="118" w:firstLineChars="49"/>
              <w:jc w:val="left"/>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产出报告</w:t>
            </w:r>
          </w:p>
        </w:tc>
        <w:tc>
          <w:tcPr>
            <w:tcW w:w="7852" w:type="dxa"/>
            <w:gridSpan w:val="6"/>
            <w:vAlign w:val="center"/>
          </w:tcPr>
          <w:p>
            <w:pPr>
              <w:widowControl/>
              <w:ind w:firstLine="120" w:firstLineChars="50"/>
              <w:rPr>
                <w:rFonts w:hint="eastAsia" w:ascii="仿宋_GB2312" w:hAnsi="仿宋_GB2312" w:eastAsia="仿宋_GB2312" w:cs="仿宋_GB2312"/>
                <w:sz w:val="24"/>
              </w:rPr>
            </w:pPr>
            <w:r>
              <w:rPr>
                <w:rFonts w:hint="eastAsia" w:ascii="仿宋_GB2312" w:hAnsi="仿宋_GB2312" w:eastAsia="仿宋_GB2312" w:cs="仿宋_GB2312"/>
                <w:sz w:val="24"/>
              </w:rPr>
              <w:t>科技报告数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1514" w:type="dxa"/>
            <w:vAlign w:val="center"/>
          </w:tcPr>
          <w:p>
            <w:pPr>
              <w:widowControl/>
              <w:jc w:val="left"/>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备注</w:t>
            </w:r>
          </w:p>
        </w:tc>
        <w:tc>
          <w:tcPr>
            <w:tcW w:w="7852" w:type="dxa"/>
            <w:gridSpan w:val="6"/>
            <w:vAlign w:val="center"/>
          </w:tcPr>
          <w:p>
            <w:pPr>
              <w:widowControl/>
              <w:rPr>
                <w:rFonts w:hint="eastAsia" w:ascii="仿宋_GB2312" w:hAnsi="仿宋_GB2312" w:eastAsia="仿宋_GB2312" w:cs="仿宋_GB2312"/>
                <w:kern w:val="0"/>
                <w:sz w:val="24"/>
              </w:rPr>
            </w:pPr>
            <w:r>
              <w:rPr>
                <w:rFonts w:hint="eastAsia" w:ascii="仿宋_GB2312" w:hAnsi="仿宋_GB2312" w:eastAsia="仿宋_GB2312" w:cs="仿宋_GB2312"/>
                <w:sz w:val="24"/>
              </w:rPr>
              <w:t>与本项目无关的效益不能计算在内，并提供相应的附件证明材料，否则不予认可。</w:t>
            </w:r>
          </w:p>
        </w:tc>
      </w:tr>
    </w:tbl>
    <w:p>
      <w:pPr>
        <w:rPr>
          <w:rFonts w:hint="eastAsia" w:ascii="黑体" w:hAnsi="黑体" w:eastAsia="黑体" w:cs="黑体"/>
          <w:sz w:val="24"/>
          <w:szCs w:val="24"/>
        </w:rPr>
      </w:pPr>
      <w:r>
        <w:rPr>
          <w:rFonts w:hint="eastAsia" w:ascii="黑体" w:hAnsi="黑体" w:eastAsia="黑体" w:cs="黑体"/>
          <w:sz w:val="24"/>
          <w:szCs w:val="24"/>
        </w:rPr>
        <w:t>四、承诺书</w:t>
      </w:r>
    </w:p>
    <w:tbl>
      <w:tblPr>
        <w:tblStyle w:val="8"/>
        <w:tblW w:w="9370" w:type="dxa"/>
        <w:tblInd w:w="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3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46" w:hRule="atLeast"/>
        </w:trPr>
        <w:tc>
          <w:tcPr>
            <w:tcW w:w="9370" w:type="dxa"/>
          </w:tcPr>
          <w:p>
            <w:pPr>
              <w:ind w:firstLine="480" w:firstLineChars="200"/>
              <w:rPr>
                <w:rFonts w:ascii="仿宋_GB2312" w:eastAsia="仿宋_GB2312"/>
                <w:b/>
                <w:sz w:val="24"/>
              </w:rPr>
            </w:pPr>
            <w:r>
              <w:rPr>
                <w:rFonts w:hint="eastAsia" w:ascii="黑体" w:eastAsia="黑体"/>
                <w:sz w:val="24"/>
                <w:szCs w:val="24"/>
              </w:rPr>
              <w:t>以上材料真实可靠，如有不实，本单位愿承担相应的法律责任。</w:t>
            </w:r>
          </w:p>
          <w:p>
            <w:pPr>
              <w:spacing w:line="360" w:lineRule="auto"/>
              <w:ind w:firstLine="5040" w:firstLineChars="2100"/>
              <w:rPr>
                <w:rFonts w:hint="eastAsia" w:ascii="仿宋_GB2312" w:hAnsi="仿宋_GB2312" w:eastAsia="仿宋_GB2312" w:cs="仿宋_GB2312"/>
                <w:sz w:val="24"/>
                <w:szCs w:val="24"/>
              </w:rPr>
            </w:pPr>
          </w:p>
          <w:p>
            <w:pPr>
              <w:spacing w:line="360" w:lineRule="auto"/>
              <w:ind w:firstLine="5040" w:firstLineChars="2100"/>
              <w:rPr>
                <w:rFonts w:hint="eastAsia" w:ascii="仿宋_GB2312" w:hAnsi="仿宋_GB2312" w:eastAsia="仿宋_GB2312" w:cs="仿宋_GB2312"/>
                <w:sz w:val="24"/>
                <w:szCs w:val="24"/>
              </w:rPr>
            </w:pPr>
          </w:p>
          <w:p>
            <w:pPr>
              <w:spacing w:line="360" w:lineRule="auto"/>
              <w:ind w:firstLine="5040" w:firstLineChars="2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项目负责人（签字）：</w:t>
            </w:r>
          </w:p>
          <w:p>
            <w:pPr>
              <w:spacing w:line="360" w:lineRule="auto"/>
              <w:ind w:firstLine="5040" w:firstLineChars="2100"/>
              <w:rPr>
                <w:rFonts w:hint="eastAsia" w:ascii="仿宋_GB2312" w:hAnsi="仿宋_GB2312" w:eastAsia="仿宋_GB2312" w:cs="仿宋_GB2312"/>
                <w:sz w:val="24"/>
              </w:rPr>
            </w:pPr>
            <w:r>
              <w:rPr>
                <w:rFonts w:hint="eastAsia" w:ascii="仿宋_GB2312" w:hAnsi="仿宋_GB2312" w:eastAsia="仿宋_GB2312" w:cs="仿宋_GB2312"/>
                <w:sz w:val="24"/>
                <w:szCs w:val="24"/>
              </w:rPr>
              <w:t xml:space="preserve">承担单位（盖章）：   </w:t>
            </w:r>
            <w:r>
              <w:rPr>
                <w:rFonts w:hint="eastAsia" w:ascii="仿宋_GB2312" w:hAnsi="仿宋_GB2312" w:eastAsia="仿宋_GB2312" w:cs="仿宋_GB2312"/>
                <w:sz w:val="24"/>
              </w:rPr>
              <w:t xml:space="preserve">      </w:t>
            </w:r>
          </w:p>
          <w:p>
            <w:pPr>
              <w:spacing w:line="360" w:lineRule="auto"/>
              <w:ind w:firstLine="5640" w:firstLineChars="2350"/>
              <w:rPr>
                <w:rFonts w:ascii="仿宋_GB2312" w:eastAsia="仿宋_GB2312"/>
                <w:sz w:val="24"/>
              </w:rPr>
            </w:pPr>
            <w:r>
              <w:rPr>
                <w:rFonts w:hint="eastAsia" w:ascii="仿宋_GB2312" w:hAnsi="仿宋_GB2312" w:eastAsia="仿宋_GB2312" w:cs="仿宋_GB2312"/>
                <w:sz w:val="24"/>
              </w:rPr>
              <w:t xml:space="preserve">   年   月   日</w:t>
            </w:r>
          </w:p>
        </w:tc>
      </w:tr>
    </w:tbl>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仿宋" w:hAnsi="仿宋" w:eastAsia="仿宋" w:cs="仿宋"/>
          <w:sz w:val="32"/>
          <w:szCs w:val="32"/>
          <w:shd w:val="clear" w:color="auto" w:fill="FFFFFF"/>
        </w:rPr>
      </w:pPr>
    </w:p>
    <w:p>
      <w:pPr>
        <w:rPr>
          <w:rFonts w:hint="eastAsia"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附件3</w:t>
      </w:r>
    </w:p>
    <w:p>
      <w:pPr>
        <w:pStyle w:val="7"/>
        <w:shd w:val="clear" w:color="auto" w:fill="FFFFFF"/>
        <w:spacing w:beforeAutospacing="0" w:afterAutospacing="0" w:line="580" w:lineRule="exact"/>
        <w:jc w:val="center"/>
        <w:rPr>
          <w:rFonts w:ascii="方正小标宋简体" w:hAnsi="仿宋" w:eastAsia="方正小标宋简体"/>
          <w:spacing w:val="8"/>
          <w:sz w:val="44"/>
          <w:szCs w:val="44"/>
        </w:rPr>
      </w:pPr>
    </w:p>
    <w:p>
      <w:pPr>
        <w:pStyle w:val="7"/>
        <w:shd w:val="clear" w:color="auto" w:fill="FFFFFF"/>
        <w:spacing w:beforeAutospacing="0" w:afterAutospacing="0" w:line="580" w:lineRule="exact"/>
        <w:jc w:val="center"/>
        <w:rPr>
          <w:rFonts w:ascii="方正小标宋简体" w:hAnsi="仿宋" w:eastAsia="方正小标宋简体"/>
          <w:spacing w:val="8"/>
          <w:sz w:val="44"/>
          <w:szCs w:val="44"/>
        </w:rPr>
      </w:pPr>
      <w:r>
        <w:rPr>
          <w:rFonts w:hint="eastAsia" w:ascii="方正小标宋简体" w:hAnsi="仿宋" w:eastAsia="方正小标宋简体"/>
          <w:spacing w:val="8"/>
          <w:sz w:val="44"/>
          <w:szCs w:val="44"/>
        </w:rPr>
        <w:t>山东省重大科技创新工程项目</w:t>
      </w:r>
    </w:p>
    <w:p>
      <w:pPr>
        <w:pStyle w:val="7"/>
        <w:shd w:val="clear" w:color="auto" w:fill="FFFFFF"/>
        <w:spacing w:beforeAutospacing="0" w:afterAutospacing="0" w:line="580" w:lineRule="exact"/>
        <w:jc w:val="center"/>
        <w:rPr>
          <w:rFonts w:ascii="方正小标宋简体" w:hAnsi="仿宋" w:eastAsia="方正小标宋简体"/>
          <w:spacing w:val="8"/>
          <w:sz w:val="44"/>
          <w:szCs w:val="44"/>
        </w:rPr>
      </w:pPr>
      <w:r>
        <w:rPr>
          <w:rFonts w:hint="eastAsia" w:ascii="方正小标宋简体" w:hAnsi="仿宋" w:eastAsia="方正小标宋简体"/>
          <w:spacing w:val="8"/>
          <w:sz w:val="44"/>
          <w:szCs w:val="44"/>
        </w:rPr>
        <w:t>综合绩效评价总体报告</w:t>
      </w:r>
    </w:p>
    <w:p>
      <w:pPr>
        <w:pStyle w:val="7"/>
        <w:shd w:val="clear" w:color="auto" w:fill="FFFFFF"/>
        <w:spacing w:beforeAutospacing="0" w:afterAutospacing="0" w:line="580" w:lineRule="exact"/>
        <w:jc w:val="center"/>
        <w:rPr>
          <w:rFonts w:hint="eastAsia" w:ascii="仿宋" w:hAnsi="仿宋" w:eastAsia="仿宋" w:cs="仿宋"/>
          <w:spacing w:val="8"/>
          <w:sz w:val="32"/>
          <w:szCs w:val="32"/>
        </w:rPr>
      </w:pPr>
      <w:r>
        <w:rPr>
          <w:rFonts w:hint="eastAsia" w:ascii="仿宋" w:hAnsi="仿宋" w:eastAsia="仿宋" w:cs="仿宋"/>
          <w:spacing w:val="8"/>
          <w:sz w:val="32"/>
          <w:szCs w:val="32"/>
        </w:rPr>
        <w:t>（编写参考提纲）</w:t>
      </w:r>
    </w:p>
    <w:p>
      <w:pPr>
        <w:pStyle w:val="7"/>
        <w:shd w:val="clear" w:color="auto" w:fill="FFFFFF"/>
        <w:spacing w:beforeAutospacing="0" w:afterAutospacing="0" w:line="580" w:lineRule="exact"/>
        <w:jc w:val="center"/>
        <w:rPr>
          <w:rFonts w:ascii="仿宋" w:hAnsi="仿宋" w:eastAsia="仿宋" w:cs="仿宋"/>
          <w:spacing w:val="8"/>
          <w:sz w:val="32"/>
          <w:szCs w:val="32"/>
        </w:rPr>
      </w:pPr>
      <w:r>
        <w:rPr>
          <w:rFonts w:hint="eastAsia" w:ascii="仿宋" w:hAnsi="仿宋" w:eastAsia="仿宋" w:cs="仿宋"/>
          <w:spacing w:val="8"/>
          <w:sz w:val="32"/>
          <w:szCs w:val="32"/>
          <w:lang w:val="en-US" w:eastAsia="zh-CN"/>
        </w:rPr>
        <w:t>*</w:t>
      </w:r>
      <w:r>
        <w:rPr>
          <w:rFonts w:hint="eastAsia" w:ascii="仿宋" w:hAnsi="仿宋" w:eastAsia="仿宋" w:cs="仿宋"/>
          <w:spacing w:val="8"/>
          <w:sz w:val="28"/>
          <w:szCs w:val="28"/>
          <w:highlight w:val="yellow"/>
          <w:lang w:val="en-US" w:eastAsia="zh-CN"/>
        </w:rPr>
        <w:t>本报告仅由区县编写</w:t>
      </w:r>
      <w:r>
        <w:rPr>
          <w:rFonts w:hint="eastAsia" w:ascii="仿宋" w:hAnsi="仿宋" w:eastAsia="仿宋" w:cs="仿宋"/>
          <w:spacing w:val="8"/>
          <w:sz w:val="32"/>
          <w:szCs w:val="32"/>
          <w:lang w:val="en-US" w:eastAsia="zh-CN"/>
        </w:rPr>
        <w:t>*</w:t>
      </w:r>
    </w:p>
    <w:p>
      <w:pPr>
        <w:widowControl/>
        <w:spacing w:line="580" w:lineRule="exact"/>
        <w:ind w:firstLine="420" w:firstLineChars="200"/>
      </w:pPr>
    </w:p>
    <w:p>
      <w:pPr>
        <w:pStyle w:val="3"/>
        <w:spacing w:line="580" w:lineRule="exact"/>
        <w:ind w:firstLine="640"/>
        <w:rPr>
          <w:rFonts w:ascii="黑体" w:hAnsi="黑体" w:cs="黑体"/>
          <w:sz w:val="32"/>
          <w:szCs w:val="32"/>
        </w:rPr>
      </w:pPr>
      <w:r>
        <w:rPr>
          <w:rFonts w:hint="eastAsia" w:ascii="黑体" w:hAnsi="黑体" w:cs="黑体"/>
          <w:sz w:val="32"/>
          <w:szCs w:val="32"/>
        </w:rPr>
        <w:t>一、总体完成情况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包括项目基本情况及经费（包括省财政资金、单位自筹资金和其他来源资金等）到位、使用情况等。</w:t>
      </w:r>
      <w:bookmarkStart w:id="0" w:name="_GoBack"/>
      <w:bookmarkEnd w:id="0"/>
    </w:p>
    <w:p>
      <w:pPr>
        <w:pStyle w:val="3"/>
        <w:spacing w:line="580" w:lineRule="exact"/>
        <w:ind w:firstLine="640"/>
        <w:rPr>
          <w:rFonts w:ascii="黑体" w:hAnsi="黑体" w:cs="黑体"/>
          <w:sz w:val="32"/>
          <w:szCs w:val="32"/>
        </w:rPr>
      </w:pPr>
      <w:r>
        <w:rPr>
          <w:rFonts w:hint="eastAsia" w:ascii="黑体" w:hAnsi="黑体" w:cs="黑体"/>
          <w:sz w:val="32"/>
          <w:szCs w:val="32"/>
        </w:rPr>
        <w:t>二、绩效分析</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 取得的成果</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kern w:val="0"/>
          <w:sz w:val="32"/>
          <w:szCs w:val="32"/>
        </w:rPr>
        <w:t>关键共性技术、核心技术、“卡脖子”技术突破情况；</w:t>
      </w:r>
    </w:p>
    <w:p>
      <w:pPr>
        <w:spacing w:line="58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（2）重大战略产品研制情况；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（3）研究成果的合作交流、转移转化和示范推广情况，人才、专利、技术标准战略在项目中的实施应用情况；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（4）项目知识产权（标准）、人才团队培养引进、平台建设等情况。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 经济社会效益</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（1）项目实施取得的经济效益；</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kern w:val="0"/>
          <w:sz w:val="32"/>
          <w:szCs w:val="32"/>
        </w:rPr>
        <w:t>项目实施带动科技与产业领域局部跃升、区域经济社会高质量发展的贡献和影响；</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（3）项目实施对节能减排、降低原材料消耗度等生态效益。</w:t>
      </w:r>
    </w:p>
    <w:p>
      <w:pPr>
        <w:pStyle w:val="3"/>
        <w:spacing w:line="580" w:lineRule="exact"/>
        <w:ind w:firstLine="640"/>
        <w:rPr>
          <w:rFonts w:ascii="黑体" w:hAnsi="黑体" w:cs="黑体"/>
          <w:sz w:val="32"/>
          <w:szCs w:val="32"/>
        </w:rPr>
      </w:pPr>
      <w:r>
        <w:rPr>
          <w:rFonts w:hint="eastAsia" w:ascii="黑体" w:hAnsi="黑体" w:cs="黑体"/>
          <w:sz w:val="32"/>
          <w:szCs w:val="32"/>
        </w:rPr>
        <w:t>三、组织管理工作</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阐述管理制度建立、引导项目整体协同推进运行情况和效果；</w:t>
      </w:r>
      <w:r>
        <w:rPr>
          <w:rFonts w:hint="eastAsia" w:ascii="仿宋" w:hAnsi="仿宋" w:eastAsia="仿宋" w:cs="仿宋"/>
          <w:kern w:val="0"/>
          <w:sz w:val="32"/>
          <w:szCs w:val="32"/>
        </w:rPr>
        <w:t>统筹</w:t>
      </w:r>
      <w:r>
        <w:rPr>
          <w:rFonts w:hint="eastAsia" w:ascii="仿宋" w:hAnsi="仿宋" w:eastAsia="仿宋" w:cs="仿宋"/>
          <w:sz w:val="32"/>
          <w:szCs w:val="32"/>
        </w:rPr>
        <w:t>协调</w:t>
      </w:r>
      <w:r>
        <w:rPr>
          <w:rFonts w:hint="eastAsia" w:ascii="仿宋" w:hAnsi="仿宋" w:eastAsia="仿宋" w:cs="仿宋"/>
          <w:kern w:val="0"/>
          <w:sz w:val="32"/>
          <w:szCs w:val="32"/>
        </w:rPr>
        <w:t>资源</w:t>
      </w:r>
      <w:r>
        <w:rPr>
          <w:rFonts w:hint="eastAsia" w:ascii="仿宋" w:hAnsi="仿宋" w:eastAsia="仿宋" w:cs="仿宋"/>
          <w:sz w:val="32"/>
          <w:szCs w:val="32"/>
        </w:rPr>
        <w:t>保障项目顺利实施</w:t>
      </w:r>
      <w:r>
        <w:rPr>
          <w:rFonts w:hint="eastAsia" w:ascii="仿宋" w:hAnsi="仿宋" w:eastAsia="仿宋" w:cs="仿宋"/>
          <w:spacing w:val="8"/>
          <w:sz w:val="32"/>
          <w:szCs w:val="32"/>
        </w:rPr>
        <w:t>情况</w:t>
      </w:r>
      <w:r>
        <w:rPr>
          <w:rFonts w:hint="eastAsia" w:ascii="仿宋" w:hAnsi="仿宋" w:eastAsia="仿宋" w:cs="仿宋"/>
          <w:sz w:val="32"/>
          <w:szCs w:val="32"/>
        </w:rPr>
        <w:t>；组织交流、检查督促项目实施等管理工作情况；工作简报信息报送与采纳情况。</w:t>
      </w:r>
    </w:p>
    <w:p>
      <w:pPr>
        <w:pStyle w:val="3"/>
        <w:spacing w:line="580" w:lineRule="exact"/>
        <w:ind w:firstLine="640"/>
        <w:rPr>
          <w:rFonts w:ascii="黑体" w:hAnsi="黑体" w:cs="黑体"/>
          <w:sz w:val="32"/>
          <w:szCs w:val="32"/>
        </w:rPr>
      </w:pPr>
      <w:r>
        <w:rPr>
          <w:rFonts w:hint="eastAsia" w:ascii="黑体" w:hAnsi="黑体" w:cs="黑体"/>
          <w:sz w:val="32"/>
          <w:szCs w:val="32"/>
        </w:rPr>
        <w:t>四、组织实施中存在的问题及建议</w:t>
      </w:r>
    </w:p>
    <w:p>
      <w:pPr>
        <w:pStyle w:val="3"/>
        <w:spacing w:line="580" w:lineRule="exact"/>
        <w:ind w:firstLine="640"/>
        <w:rPr>
          <w:rFonts w:ascii="黑体" w:hAnsi="黑体" w:cs="黑体"/>
          <w:bCs/>
          <w:sz w:val="32"/>
          <w:szCs w:val="32"/>
        </w:rPr>
      </w:pPr>
      <w:r>
        <w:rPr>
          <w:rFonts w:hint="eastAsia" w:ascii="黑体" w:hAnsi="黑体" w:cs="黑体"/>
          <w:sz w:val="32"/>
          <w:szCs w:val="32"/>
        </w:rPr>
        <w:t>五、</w:t>
      </w:r>
      <w:r>
        <w:rPr>
          <w:rFonts w:hint="eastAsia" w:ascii="黑体" w:hAnsi="黑体" w:cs="黑体"/>
          <w:bCs/>
          <w:sz w:val="32"/>
          <w:szCs w:val="32"/>
        </w:rPr>
        <w:t>典型案例</w:t>
      </w:r>
    </w:p>
    <w:p/>
    <w:p>
      <w:pPr>
        <w:pStyle w:val="2"/>
        <w:rPr>
          <w:rFonts w:hint="eastAsia"/>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长城小标宋体">
    <w:altName w:val="宋体"/>
    <w:panose1 w:val="020B0604020202020204"/>
    <w:charset w:val="86"/>
    <w:family w:val="modern"/>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841546"/>
    <w:multiLevelType w:val="singleLevel"/>
    <w:tmpl w:val="5F841546"/>
    <w:lvl w:ilvl="0" w:tentative="0">
      <w:start w:val="2"/>
      <w:numFmt w:val="decimal"/>
      <w:suff w:val="space"/>
      <w:lvlText w:val="%1."/>
      <w:lvlJc w:val="left"/>
    </w:lvl>
  </w:abstractNum>
  <w:abstractNum w:abstractNumId="1">
    <w:nsid w:val="5F841589"/>
    <w:multiLevelType w:val="singleLevel"/>
    <w:tmpl w:val="5F841589"/>
    <w:lvl w:ilvl="0" w:tentative="0">
      <w:start w:val="1"/>
      <w:numFmt w:val="decimal"/>
      <w:suff w:val="nothing"/>
      <w:lvlText w:val="（%1）"/>
      <w:lvlJc w:val="left"/>
    </w:lvl>
  </w:abstractNum>
  <w:abstractNum w:abstractNumId="2">
    <w:nsid w:val="5F841666"/>
    <w:multiLevelType w:val="singleLevel"/>
    <w:tmpl w:val="5F841666"/>
    <w:lvl w:ilvl="0" w:tentative="0">
      <w:start w:val="5"/>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276F6D"/>
    <w:rsid w:val="000A3DC3"/>
    <w:rsid w:val="00262DF3"/>
    <w:rsid w:val="002F1076"/>
    <w:rsid w:val="007073F7"/>
    <w:rsid w:val="007B1296"/>
    <w:rsid w:val="00921B6D"/>
    <w:rsid w:val="00924196"/>
    <w:rsid w:val="009B576A"/>
    <w:rsid w:val="00A64B55"/>
    <w:rsid w:val="00F317AD"/>
    <w:rsid w:val="00F4014F"/>
    <w:rsid w:val="0268225D"/>
    <w:rsid w:val="1C1E1BB7"/>
    <w:rsid w:val="22170C3D"/>
    <w:rsid w:val="271866BD"/>
    <w:rsid w:val="2A310C12"/>
    <w:rsid w:val="2E4D0A66"/>
    <w:rsid w:val="33B9512B"/>
    <w:rsid w:val="38276F6D"/>
    <w:rsid w:val="398B103A"/>
    <w:rsid w:val="39A479C2"/>
    <w:rsid w:val="436D004F"/>
    <w:rsid w:val="47A02DEC"/>
    <w:rsid w:val="58C640EB"/>
    <w:rsid w:val="58D87E34"/>
    <w:rsid w:val="6D9C12F1"/>
    <w:rsid w:val="7A374762"/>
    <w:rsid w:val="7D7401BB"/>
    <w:rsid w:val="7F371121"/>
    <w:rsid w:val="7F9D4348"/>
    <w:rsid w:val="7FA514BB"/>
    <w:rsid w:val="7FC21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adjustRightInd w:val="0"/>
      <w:snapToGrid w:val="0"/>
      <w:spacing w:line="353" w:lineRule="auto"/>
      <w:ind w:firstLine="624" w:firstLineChars="200"/>
      <w:outlineLvl w:val="0"/>
    </w:pPr>
    <w:rPr>
      <w:rFonts w:eastAsia="黑体"/>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列表段落1"/>
    <w:basedOn w:val="1"/>
    <w:qFormat/>
    <w:uiPriority w:val="34"/>
    <w:pPr>
      <w:ind w:firstLine="420" w:firstLineChars="20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山东省科技厅</Company>
  <Pages>5</Pages>
  <Words>2028</Words>
  <Characters>2111</Characters>
  <Lines>63</Lines>
  <Paragraphs>17</Paragraphs>
  <TotalTime>0</TotalTime>
  <ScaleCrop>false</ScaleCrop>
  <LinksUpToDate>false</LinksUpToDate>
  <CharactersWithSpaces>2175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2022-03-07T02:52:00Z</dcterms:created>
  <dc:creator>HPuser</dc:creator>
  <cp:lastModifiedBy>隔壁老杨</cp:lastModifiedBy>
  <cp:lastPrinted>2022-03-09T06:31:00Z</cp:lastPrinted>
  <dcterms:modified xsi:type="dcterms:W3CDTF">2022-03-10T02:12:18Z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8BD0737FA19F4374814242507D62629A</vt:lpwstr>
  </property>
</Properties>
</file>