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Theme="minorEastAsia"/>
          <w:lang w:val="en-US" w:eastAsia="zh-CN"/>
        </w:rPr>
      </w:pPr>
      <w:r>
        <w:rPr>
          <w:rFonts w:hint="eastAsia" w:ascii="方正小标宋简体" w:hAnsi="方正小标宋简体" w:eastAsia="方正小标宋简体" w:cs="方正小标宋简体"/>
          <w:sz w:val="44"/>
          <w:szCs w:val="44"/>
          <w:lang w:eastAsia="zh-CN"/>
        </w:rPr>
        <w:t>济南市概念验证中心建设工作指引（</w:t>
      </w:r>
      <w:r>
        <w:rPr>
          <w:rFonts w:hint="eastAsia" w:ascii="方正小标宋简体" w:hAnsi="方正小标宋简体" w:eastAsia="方正小标宋简体" w:cs="方正小标宋简体"/>
          <w:sz w:val="44"/>
          <w:szCs w:val="44"/>
          <w:lang w:val="en-US" w:eastAsia="zh-CN"/>
        </w:rPr>
        <w:t>2026版</w:t>
      </w:r>
      <w:r>
        <w:rPr>
          <w:rFonts w:hint="eastAsia" w:ascii="方正小标宋简体" w:hAnsi="方正小标宋简体" w:eastAsia="方正小标宋简体" w:cs="方正小标宋简体"/>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进一步优化全市创新创业生态，全力构建以科技成果市内转化为导向的科技创新体系，推动科技创新与产业创新深度融合，推动科技成果向现实生产力转化，培育壮大发展新质生产力，结合全市实际，制定本工作指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第一条</w:t>
      </w:r>
      <w:r>
        <w:rPr>
          <w:rFonts w:hint="eastAsia" w:ascii="方正仿宋_GBK" w:hAnsi="方正仿宋_GBK" w:eastAsia="方正仿宋_GBK" w:cs="方正仿宋_GBK"/>
          <w:b w:val="0"/>
          <w:bCs w:val="0"/>
          <w:sz w:val="32"/>
          <w:szCs w:val="32"/>
          <w:lang w:val="en-US" w:eastAsia="zh-CN"/>
        </w:rPr>
        <w:t xml:space="preserve">  坚持“需求导向、场景驱动、开发共享、经济高效、安全可靠、动态管理”的建设原则，聚焦围绕“13+34”产业链，突出传统产业转型升级、新兴产业快速发展、未来产业前瞻布局，鼓励高等学校、科研机构、产业园区、行业骨干企业，以推动科技成果市内转化和产业化为总目标，采取独立或联合建设方式，建设面向社会开放共享的概念验证中心平台载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二、功能定位</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第二条</w:t>
      </w:r>
      <w:r>
        <w:rPr>
          <w:rFonts w:hint="eastAsia" w:ascii="方正仿宋简体" w:hAnsi="方正仿宋简体" w:eastAsia="方正仿宋简体" w:cs="方正仿宋简体"/>
          <w:b w:val="0"/>
          <w:bCs w:val="0"/>
          <w:sz w:val="32"/>
          <w:szCs w:val="32"/>
          <w:lang w:val="en-US" w:eastAsia="zh-CN"/>
        </w:rPr>
        <w:t xml:space="preserve">  本工作指引所称概念验证中心是指依托具备基础研究能力的高等学校、科研机构，企业、新型研发机构、产业园区等载体，集聚技</w:t>
      </w:r>
      <w:r>
        <w:rPr>
          <w:rFonts w:hint="eastAsia" w:ascii="方正仿宋_GBK" w:hAnsi="方正仿宋_GBK" w:eastAsia="方正仿宋_GBK" w:cs="方正仿宋_GBK"/>
          <w:b w:val="0"/>
          <w:bCs w:val="0"/>
          <w:sz w:val="32"/>
          <w:szCs w:val="32"/>
          <w:lang w:val="en-US" w:eastAsia="zh-CN"/>
        </w:rPr>
        <w:t>术成果、人才、仪器设备、资本、技术市场等要素，为科技成果在市内转化落地提供原理验证、原型制备与技术可行性验证、可行性评估、商业前景验证等概念验证服务的新型载体。统一命名为“济南市</w:t>
      </w:r>
      <w:r>
        <w:rPr>
          <w:rFonts w:hint="eastAsia" w:ascii="汉仪细圆B5" w:hAnsi="汉仪细圆B5" w:eastAsia="汉仪细圆B5" w:cs="汉仪细圆B5"/>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（产业领域）概念验证中心”。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三、建设目标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第三条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聚焦围绕全市“13+34”产业链，以“概念验证+”支撑科技成果产业化。2026年，新认定概念验证中心5个，开展概念验证项目50项，形成具有济南特色的科技成果市内转化新模式。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四、创建条件。</w:t>
      </w:r>
      <w:r>
        <w:rPr>
          <w:rFonts w:hint="default" w:ascii="方正仿宋_GBK" w:hAnsi="方正仿宋_GBK" w:eastAsia="方正仿宋_GBK" w:cs="方正仿宋_GBK"/>
          <w:b w:val="0"/>
          <w:bCs w:val="0"/>
          <w:sz w:val="32"/>
          <w:szCs w:val="32"/>
          <w:lang w:val="en-US" w:eastAsia="zh-CN"/>
        </w:rPr>
        <w:t>包括基本条件和专业条件</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第四条</w:t>
      </w:r>
      <w:r>
        <w:rPr>
          <w:rFonts w:hint="eastAsia" w:ascii="方正黑体_GBK" w:hAnsi="方正黑体_GBK" w:eastAsia="方正黑体_GBK" w:cs="方正黑体_GBK"/>
          <w:b w:val="0"/>
          <w:bCs w:val="0"/>
          <w:sz w:val="32"/>
          <w:szCs w:val="32"/>
          <w:lang w:val="en-US" w:eastAsia="zh-CN"/>
        </w:rPr>
        <w:t xml:space="preserve">  </w:t>
      </w:r>
      <w:r>
        <w:rPr>
          <w:rFonts w:hint="default" w:ascii="方正仿宋_GBK" w:hAnsi="方正仿宋_GBK" w:eastAsia="方正仿宋_GBK" w:cs="方正仿宋_GBK"/>
          <w:b w:val="0"/>
          <w:bCs w:val="0"/>
          <w:sz w:val="32"/>
          <w:szCs w:val="32"/>
          <w:lang w:val="en-US" w:eastAsia="zh-CN"/>
        </w:rPr>
        <w:t>基本条件</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w:t>
      </w:r>
      <w:r>
        <w:rPr>
          <w:rFonts w:hint="default" w:ascii="方正仿宋_GBK" w:hAnsi="方正仿宋_GBK" w:eastAsia="方正仿宋_GBK" w:cs="方正仿宋_GBK"/>
          <w:b w:val="0"/>
          <w:bCs w:val="0"/>
          <w:sz w:val="32"/>
          <w:szCs w:val="32"/>
          <w:lang w:val="en-US" w:eastAsia="zh-CN"/>
        </w:rPr>
        <w:t>概念验证中心建设主体应是具有独立法人资格的</w:t>
      </w:r>
      <w:r>
        <w:rPr>
          <w:rFonts w:hint="eastAsia" w:ascii="方正仿宋_GBK" w:hAnsi="方正仿宋_GBK" w:eastAsia="方正仿宋_GBK" w:cs="方正仿宋_GBK"/>
          <w:b w:val="0"/>
          <w:bCs w:val="0"/>
          <w:sz w:val="32"/>
          <w:szCs w:val="32"/>
          <w:lang w:val="en-US" w:eastAsia="zh-CN"/>
        </w:rPr>
        <w:t>高等学校、科研机构、企业</w:t>
      </w:r>
      <w:r>
        <w:rPr>
          <w:rFonts w:hint="default" w:ascii="方正仿宋_GBK" w:hAnsi="方正仿宋_GBK" w:eastAsia="方正仿宋_GBK" w:cs="方正仿宋_GBK"/>
          <w:b w:val="0"/>
          <w:bCs w:val="0"/>
          <w:sz w:val="32"/>
          <w:szCs w:val="32"/>
          <w:lang w:val="en-US" w:eastAsia="zh-CN"/>
        </w:rPr>
        <w:t>单位和社会组织等具备自主筹措运营资金能力。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w:t>
      </w:r>
      <w:r>
        <w:rPr>
          <w:rFonts w:hint="default" w:ascii="方正仿宋_GBK" w:hAnsi="方正仿宋_GBK" w:eastAsia="方正仿宋_GBK" w:cs="方正仿宋_GBK"/>
          <w:b w:val="0"/>
          <w:bCs w:val="0"/>
          <w:sz w:val="32"/>
          <w:szCs w:val="32"/>
          <w:lang w:val="en-US" w:eastAsia="zh-CN"/>
        </w:rPr>
        <w:t>具备科学高效管理机制。具备完善的建设实施方案、规范的运营管理制度、严格的知识产权和商业秘密保护规范、必备的行业认定资质，清晰的对外服务承接程序和合规的收费标准。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w:t>
      </w:r>
      <w:r>
        <w:rPr>
          <w:rFonts w:hint="default" w:ascii="方正仿宋_GBK" w:hAnsi="方正仿宋_GBK" w:eastAsia="方正仿宋_GBK" w:cs="方正仿宋_GBK"/>
          <w:b w:val="0"/>
          <w:bCs w:val="0"/>
          <w:sz w:val="32"/>
          <w:szCs w:val="32"/>
          <w:lang w:val="en-US" w:eastAsia="zh-CN"/>
        </w:rPr>
        <w:t>有必需的安全生产、环保、消防设施设备条件及制度，符合国家相关要求；生产环境和工艺流程软硬件符合国家相关标准要求。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w:t>
      </w:r>
      <w:r>
        <w:rPr>
          <w:rFonts w:hint="default" w:ascii="方正仿宋_GBK" w:hAnsi="方正仿宋_GBK" w:eastAsia="方正仿宋_GBK" w:cs="方正仿宋_GBK"/>
          <w:b w:val="0"/>
          <w:bCs w:val="0"/>
          <w:sz w:val="32"/>
          <w:szCs w:val="32"/>
          <w:lang w:val="en-US" w:eastAsia="zh-CN"/>
        </w:rPr>
        <w:t>建设主体近</w:t>
      </w:r>
      <w:r>
        <w:rPr>
          <w:rFonts w:hint="eastAsia" w:ascii="方正仿宋_GBK" w:hAnsi="方正仿宋_GBK" w:eastAsia="方正仿宋_GBK" w:cs="方正仿宋_GBK"/>
          <w:b w:val="0"/>
          <w:bCs w:val="0"/>
          <w:sz w:val="32"/>
          <w:szCs w:val="32"/>
          <w:lang w:val="en-US" w:eastAsia="zh-CN"/>
        </w:rPr>
        <w:t>两</w:t>
      </w:r>
      <w:r>
        <w:rPr>
          <w:rFonts w:hint="default" w:ascii="方正仿宋_GBK" w:hAnsi="方正仿宋_GBK" w:eastAsia="方正仿宋_GBK" w:cs="方正仿宋_GBK"/>
          <w:b w:val="0"/>
          <w:bCs w:val="0"/>
          <w:sz w:val="32"/>
          <w:szCs w:val="32"/>
          <w:lang w:val="en-US" w:eastAsia="zh-CN"/>
        </w:rPr>
        <w:t>年</w:t>
      </w:r>
      <w:r>
        <w:rPr>
          <w:rFonts w:hint="eastAsia" w:ascii="方正仿宋_GBK" w:hAnsi="方正仿宋_GBK" w:eastAsia="方正仿宋_GBK" w:cs="方正仿宋_GBK"/>
          <w:b w:val="0"/>
          <w:bCs w:val="0"/>
          <w:sz w:val="32"/>
          <w:szCs w:val="32"/>
          <w:lang w:val="en-US" w:eastAsia="zh-CN"/>
        </w:rPr>
        <w:t>内</w:t>
      </w:r>
      <w:r>
        <w:rPr>
          <w:rFonts w:hint="default" w:ascii="方正仿宋_GBK" w:hAnsi="方正仿宋_GBK" w:eastAsia="方正仿宋_GBK" w:cs="方正仿宋_GBK"/>
          <w:b w:val="0"/>
          <w:bCs w:val="0"/>
          <w:sz w:val="32"/>
          <w:szCs w:val="32"/>
          <w:lang w:val="en-US" w:eastAsia="zh-CN"/>
        </w:rPr>
        <w:t>未发生重大质量、安全、环保等事故，无严重失信违规行为，无违法行为或涉嫌违法正在接受有关部门审查的情况。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第五条</w:t>
      </w:r>
      <w:r>
        <w:rPr>
          <w:rFonts w:hint="eastAsia" w:ascii="方正黑体_GBK" w:hAnsi="方正黑体_GBK" w:eastAsia="方正黑体_GBK" w:cs="方正黑体_GBK"/>
          <w:b w:val="0"/>
          <w:bCs w:val="0"/>
          <w:sz w:val="32"/>
          <w:szCs w:val="32"/>
          <w:lang w:val="en-US" w:eastAsia="zh-CN"/>
        </w:rPr>
        <w:t xml:space="preserve"> </w:t>
      </w:r>
      <w:r>
        <w:rPr>
          <w:rFonts w:hint="default" w:ascii="方正仿宋_GBK" w:hAnsi="方正仿宋_GBK" w:eastAsia="方正仿宋_GBK" w:cs="方正仿宋_GBK"/>
          <w:b w:val="0"/>
          <w:bCs w:val="0"/>
          <w:sz w:val="32"/>
          <w:szCs w:val="32"/>
          <w:lang w:val="en-US" w:eastAsia="zh-CN"/>
        </w:rPr>
        <w:t>专业条件</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w:t>
      </w:r>
      <w:r>
        <w:rPr>
          <w:rFonts w:hint="default" w:ascii="方正仿宋_GBK" w:hAnsi="方正仿宋_GBK" w:eastAsia="方正仿宋_GBK" w:cs="方正仿宋_GBK"/>
          <w:b w:val="0"/>
          <w:bCs w:val="0"/>
          <w:sz w:val="32"/>
          <w:szCs w:val="32"/>
          <w:lang w:val="en-US" w:eastAsia="zh-CN"/>
        </w:rPr>
        <w:t>具有核心服务能力。具备概念验证所需的固定场地和配套设施，</w:t>
      </w:r>
      <w:r>
        <w:rPr>
          <w:rFonts w:hint="eastAsia" w:ascii="方正仿宋_GBK" w:hAnsi="方正仿宋_GBK" w:eastAsia="方正仿宋_GBK" w:cs="方正仿宋_GBK"/>
          <w:b w:val="0"/>
          <w:bCs w:val="0"/>
          <w:sz w:val="32"/>
          <w:szCs w:val="32"/>
          <w:lang w:val="en-US" w:eastAsia="zh-CN"/>
        </w:rPr>
        <w:t>具备相对固定的概念验证专门用房，面积不小于500平方米。</w:t>
      </w:r>
      <w:r>
        <w:rPr>
          <w:rFonts w:hint="default" w:ascii="方正仿宋_GBK" w:hAnsi="方正仿宋_GBK" w:eastAsia="方正仿宋_GBK" w:cs="方正仿宋_GBK"/>
          <w:b w:val="0"/>
          <w:bCs w:val="0"/>
          <w:sz w:val="32"/>
          <w:szCs w:val="32"/>
          <w:lang w:val="en-US" w:eastAsia="zh-CN"/>
        </w:rPr>
        <w:t>验证分析用科研仪器设备和软件原值不低于</w:t>
      </w:r>
      <w:r>
        <w:rPr>
          <w:rFonts w:hint="eastAsia" w:ascii="方正仿宋_GBK" w:hAnsi="方正仿宋_GBK" w:eastAsia="方正仿宋_GBK" w:cs="方正仿宋_GBK"/>
          <w:b w:val="0"/>
          <w:bCs w:val="0"/>
          <w:sz w:val="32"/>
          <w:szCs w:val="32"/>
          <w:lang w:val="en-US" w:eastAsia="zh-CN"/>
        </w:rPr>
        <w:t>10</w:t>
      </w:r>
      <w:r>
        <w:rPr>
          <w:rFonts w:hint="default" w:ascii="方正仿宋_GBK" w:hAnsi="方正仿宋_GBK" w:eastAsia="方正仿宋_GBK" w:cs="方正仿宋_GBK"/>
          <w:b w:val="0"/>
          <w:bCs w:val="0"/>
          <w:sz w:val="32"/>
          <w:szCs w:val="32"/>
          <w:lang w:val="en-US" w:eastAsia="zh-CN"/>
        </w:rPr>
        <w:t>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w:t>
      </w:r>
      <w:r>
        <w:rPr>
          <w:rFonts w:hint="default" w:ascii="方正仿宋_GBK" w:hAnsi="方正仿宋_GBK" w:eastAsia="方正仿宋_GBK" w:cs="方正仿宋_GBK"/>
          <w:b w:val="0"/>
          <w:bCs w:val="0"/>
          <w:sz w:val="32"/>
          <w:szCs w:val="32"/>
          <w:lang w:val="en-US" w:eastAsia="zh-CN"/>
        </w:rPr>
        <w:t>拥有专业化的服务团队。建有对项目提供验证与试制、尽职调查、项目评估、财务和法律咨询等专业化服务团队，专职人员不少于</w:t>
      </w:r>
      <w:r>
        <w:rPr>
          <w:rFonts w:hint="eastAsia" w:ascii="方正仿宋_GBK" w:hAnsi="方正仿宋_GBK" w:eastAsia="方正仿宋_GBK" w:cs="方正仿宋_GBK"/>
          <w:b w:val="0"/>
          <w:bCs w:val="0"/>
          <w:sz w:val="32"/>
          <w:szCs w:val="32"/>
          <w:lang w:val="en-US" w:eastAsia="zh-CN"/>
        </w:rPr>
        <w:t>2</w:t>
      </w:r>
      <w:r>
        <w:rPr>
          <w:rFonts w:hint="default" w:ascii="方正仿宋_GBK" w:hAnsi="方正仿宋_GBK" w:eastAsia="方正仿宋_GBK" w:cs="方正仿宋_GBK"/>
          <w:b w:val="0"/>
          <w:bCs w:val="0"/>
          <w:sz w:val="32"/>
          <w:szCs w:val="32"/>
          <w:lang w:val="en-US" w:eastAsia="zh-CN"/>
        </w:rPr>
        <w:t>0人，具有本科以上学历或中级及以上职称的技术人员占总人数50%以上</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3.</w:t>
      </w:r>
      <w:r>
        <w:rPr>
          <w:rFonts w:hint="default" w:ascii="方正仿宋_GBK" w:hAnsi="方正仿宋_GBK" w:eastAsia="方正仿宋_GBK" w:cs="方正仿宋_GBK"/>
          <w:b w:val="0"/>
          <w:bCs w:val="0"/>
          <w:sz w:val="32"/>
          <w:szCs w:val="32"/>
          <w:lang w:val="en-US" w:eastAsia="zh-CN"/>
        </w:rPr>
        <w:t>建立由学术界、产业界和投资界专家组成的概念验证服务顾问专家团队</w:t>
      </w:r>
      <w:r>
        <w:rPr>
          <w:rFonts w:hint="eastAsia" w:ascii="方正仿宋_GBK" w:hAnsi="方正仿宋_GBK" w:eastAsia="方正仿宋_GBK" w:cs="方正仿宋_GBK"/>
          <w:b w:val="0"/>
          <w:bCs w:val="0"/>
          <w:sz w:val="32"/>
          <w:szCs w:val="32"/>
          <w:lang w:val="en-US" w:eastAsia="zh-CN"/>
        </w:rPr>
        <w:t>；专职高级技术经理人不少于2人</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4.建立概念验证项目库数量不少于50项。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5.具备一定规模资金来源。能为概念验证项目匹配资金。</w:t>
      </w:r>
      <w:r>
        <w:rPr>
          <w:rFonts w:hint="default" w:ascii="方正仿宋_GBK" w:hAnsi="方正仿宋_GBK" w:eastAsia="方正仿宋_GBK" w:cs="方正仿宋_GBK"/>
          <w:b w:val="0"/>
          <w:bCs w:val="0"/>
          <w:sz w:val="32"/>
          <w:szCs w:val="32"/>
          <w:lang w:val="en-US" w:eastAsia="zh-CN"/>
        </w:rPr>
        <w:t>自申报通知发布之日起前</w:t>
      </w:r>
      <w:r>
        <w:rPr>
          <w:rFonts w:hint="eastAsia" w:ascii="方正仿宋_GBK" w:hAnsi="方正仿宋_GBK" w:eastAsia="方正仿宋_GBK" w:cs="方正仿宋_GBK"/>
          <w:b w:val="0"/>
          <w:bCs w:val="0"/>
          <w:sz w:val="32"/>
          <w:szCs w:val="32"/>
          <w:lang w:val="en-US" w:eastAsia="zh-CN"/>
        </w:rPr>
        <w:t>二</w:t>
      </w:r>
      <w:r>
        <w:rPr>
          <w:rFonts w:hint="default" w:ascii="方正仿宋_GBK" w:hAnsi="方正仿宋_GBK" w:eastAsia="方正仿宋_GBK" w:cs="方正仿宋_GBK"/>
          <w:b w:val="0"/>
          <w:bCs w:val="0"/>
          <w:sz w:val="32"/>
          <w:szCs w:val="32"/>
          <w:lang w:val="en-US" w:eastAsia="zh-CN"/>
        </w:rPr>
        <w:t>年度，推动科技成果在</w:t>
      </w:r>
      <w:r>
        <w:rPr>
          <w:rFonts w:hint="eastAsia" w:ascii="方正仿宋_GBK" w:hAnsi="方正仿宋_GBK" w:eastAsia="方正仿宋_GBK" w:cs="方正仿宋_GBK"/>
          <w:b w:val="0"/>
          <w:bCs w:val="0"/>
          <w:sz w:val="32"/>
          <w:szCs w:val="32"/>
          <w:lang w:val="en-US" w:eastAsia="zh-CN"/>
        </w:rPr>
        <w:t>市内</w:t>
      </w:r>
      <w:r>
        <w:rPr>
          <w:rFonts w:hint="default" w:ascii="方正仿宋_GBK" w:hAnsi="方正仿宋_GBK" w:eastAsia="方正仿宋_GBK" w:cs="方正仿宋_GBK"/>
          <w:b w:val="0"/>
          <w:bCs w:val="0"/>
          <w:sz w:val="32"/>
          <w:szCs w:val="32"/>
          <w:lang w:val="en-US" w:eastAsia="zh-CN"/>
        </w:rPr>
        <w:t>转化的概念验证服务项目不少于</w:t>
      </w:r>
      <w:r>
        <w:rPr>
          <w:rFonts w:hint="eastAsia" w:ascii="方正仿宋_GBK" w:hAnsi="方正仿宋_GBK" w:eastAsia="方正仿宋_GBK" w:cs="方正仿宋_GBK"/>
          <w:b w:val="0"/>
          <w:bCs w:val="0"/>
          <w:sz w:val="32"/>
          <w:szCs w:val="32"/>
          <w:lang w:val="en-US" w:eastAsia="zh-CN"/>
        </w:rPr>
        <w:t>5</w:t>
      </w:r>
      <w:r>
        <w:rPr>
          <w:rFonts w:hint="default" w:ascii="方正仿宋_GBK" w:hAnsi="方正仿宋_GBK" w:eastAsia="方正仿宋_GBK" w:cs="方正仿宋_GBK"/>
          <w:b w:val="0"/>
          <w:bCs w:val="0"/>
          <w:sz w:val="32"/>
          <w:szCs w:val="32"/>
          <w:lang w:val="en-US" w:eastAsia="zh-CN"/>
        </w:rPr>
        <w:t>项或概念验证服务收入不</w:t>
      </w:r>
      <w:r>
        <w:rPr>
          <w:rFonts w:hint="eastAsia" w:ascii="方正仿宋_GBK" w:hAnsi="方正仿宋_GBK" w:eastAsia="方正仿宋_GBK" w:cs="方正仿宋_GBK"/>
          <w:b w:val="0"/>
          <w:bCs w:val="0"/>
          <w:sz w:val="32"/>
          <w:szCs w:val="32"/>
          <w:lang w:val="en-US" w:eastAsia="zh-CN"/>
        </w:rPr>
        <w:t>低于主营业务收入的30%</w:t>
      </w:r>
      <w:r>
        <w:rPr>
          <w:rFonts w:hint="default"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五、认定程序</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 xml:space="preserve">第六条 </w:t>
      </w:r>
      <w:r>
        <w:rPr>
          <w:rFonts w:hint="eastAsia" w:ascii="方正黑体_GBK" w:hAnsi="方正黑体_GBK" w:eastAsia="方正黑体_GBK" w:cs="方正黑体_GBK"/>
          <w:b w:val="0"/>
          <w:bCs w:val="0"/>
          <w:sz w:val="32"/>
          <w:szCs w:val="32"/>
          <w:lang w:val="en-US" w:eastAsia="zh-CN"/>
        </w:rPr>
        <w:t xml:space="preserve"> </w:t>
      </w:r>
      <w:r>
        <w:rPr>
          <w:rFonts w:hint="default" w:ascii="方正仿宋_GBK" w:hAnsi="方正仿宋_GBK" w:eastAsia="方正仿宋_GBK" w:cs="方正仿宋_GBK"/>
          <w:b w:val="0"/>
          <w:bCs w:val="0"/>
          <w:sz w:val="32"/>
          <w:szCs w:val="32"/>
          <w:lang w:val="en-US" w:eastAsia="zh-CN"/>
        </w:rPr>
        <w:t>实行网上申报，分批评审认定。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w:t>
      </w:r>
      <w:r>
        <w:rPr>
          <w:rFonts w:hint="default" w:ascii="方正仿宋_GBK" w:hAnsi="方正仿宋_GBK" w:eastAsia="方正仿宋_GBK" w:cs="方正仿宋_GBK"/>
          <w:b w:val="0"/>
          <w:bCs w:val="0"/>
          <w:sz w:val="32"/>
          <w:szCs w:val="32"/>
          <w:lang w:val="en-US" w:eastAsia="zh-CN"/>
        </w:rPr>
        <w:t>发布通知。发布申报通知。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w:t>
      </w:r>
      <w:r>
        <w:rPr>
          <w:rFonts w:hint="default" w:ascii="方正仿宋_GBK" w:hAnsi="方正仿宋_GBK" w:eastAsia="方正仿宋_GBK" w:cs="方正仿宋_GBK"/>
          <w:b w:val="0"/>
          <w:bCs w:val="0"/>
          <w:sz w:val="32"/>
          <w:szCs w:val="32"/>
          <w:lang w:val="en-US" w:eastAsia="zh-CN"/>
        </w:rPr>
        <w:t>自主申报。</w:t>
      </w:r>
      <w:r>
        <w:rPr>
          <w:rFonts w:hint="eastAsia" w:ascii="方正仿宋_GBK" w:hAnsi="方正仿宋_GBK" w:eastAsia="方正仿宋_GBK" w:cs="方正仿宋_GBK"/>
          <w:b w:val="0"/>
          <w:bCs w:val="0"/>
          <w:sz w:val="32"/>
          <w:szCs w:val="32"/>
          <w:lang w:val="en-US" w:eastAsia="zh-CN"/>
        </w:rPr>
        <w:t>申报</w:t>
      </w:r>
      <w:r>
        <w:rPr>
          <w:rFonts w:hint="default" w:ascii="方正仿宋_GBK" w:hAnsi="方正仿宋_GBK" w:eastAsia="方正仿宋_GBK" w:cs="方正仿宋_GBK"/>
          <w:b w:val="0"/>
          <w:bCs w:val="0"/>
          <w:sz w:val="32"/>
          <w:szCs w:val="32"/>
          <w:lang w:val="en-US" w:eastAsia="zh-CN"/>
        </w:rPr>
        <w:t>单位通过</w:t>
      </w:r>
      <w:r>
        <w:rPr>
          <w:rFonts w:hint="eastAsia" w:ascii="方正仿宋_GBK" w:hAnsi="方正仿宋_GBK" w:eastAsia="方正仿宋_GBK" w:cs="方正仿宋_GBK"/>
          <w:b w:val="0"/>
          <w:bCs w:val="0"/>
          <w:sz w:val="32"/>
          <w:szCs w:val="32"/>
          <w:lang w:val="en-US" w:eastAsia="zh-CN"/>
        </w:rPr>
        <w:t>济南市</w:t>
      </w:r>
      <w:r>
        <w:rPr>
          <w:rFonts w:hint="default" w:ascii="方正仿宋_GBK" w:hAnsi="方正仿宋_GBK" w:eastAsia="方正仿宋_GBK" w:cs="方正仿宋_GBK"/>
          <w:b w:val="0"/>
          <w:bCs w:val="0"/>
          <w:sz w:val="32"/>
          <w:szCs w:val="32"/>
          <w:lang w:val="en-US" w:eastAsia="zh-CN"/>
        </w:rPr>
        <w:t>科技</w:t>
      </w:r>
      <w:r>
        <w:rPr>
          <w:rFonts w:hint="eastAsia" w:ascii="方正仿宋_GBK" w:hAnsi="方正仿宋_GBK" w:eastAsia="方正仿宋_GBK" w:cs="方正仿宋_GBK"/>
          <w:b w:val="0"/>
          <w:bCs w:val="0"/>
          <w:sz w:val="32"/>
          <w:szCs w:val="32"/>
          <w:lang w:val="en-US" w:eastAsia="zh-CN"/>
        </w:rPr>
        <w:t>计划</w:t>
      </w:r>
      <w:r>
        <w:rPr>
          <w:rFonts w:hint="default" w:ascii="方正仿宋_GBK" w:hAnsi="方正仿宋_GBK" w:eastAsia="方正仿宋_GBK" w:cs="方正仿宋_GBK"/>
          <w:b w:val="0"/>
          <w:bCs w:val="0"/>
          <w:sz w:val="32"/>
          <w:szCs w:val="32"/>
          <w:lang w:val="en-US" w:eastAsia="zh-CN"/>
        </w:rPr>
        <w:t>管理</w:t>
      </w:r>
      <w:r>
        <w:rPr>
          <w:rFonts w:hint="eastAsia" w:ascii="方正仿宋_GBK" w:hAnsi="方正仿宋_GBK" w:eastAsia="方正仿宋_GBK" w:cs="方正仿宋_GBK"/>
          <w:b w:val="0"/>
          <w:bCs w:val="0"/>
          <w:sz w:val="32"/>
          <w:szCs w:val="32"/>
          <w:lang w:val="en-US" w:eastAsia="zh-CN"/>
        </w:rPr>
        <w:t>申报</w:t>
      </w:r>
      <w:r>
        <w:rPr>
          <w:rFonts w:hint="default" w:ascii="方正仿宋_GBK" w:hAnsi="方正仿宋_GBK" w:eastAsia="方正仿宋_GBK" w:cs="方正仿宋_GBK"/>
          <w:b w:val="0"/>
          <w:bCs w:val="0"/>
          <w:sz w:val="32"/>
          <w:szCs w:val="32"/>
          <w:lang w:val="en-US" w:eastAsia="zh-CN"/>
        </w:rPr>
        <w:t>系统填报《</w:t>
      </w:r>
      <w:r>
        <w:rPr>
          <w:rFonts w:hint="eastAsia" w:ascii="方正仿宋_GBK" w:hAnsi="方正仿宋_GBK" w:eastAsia="方正仿宋_GBK" w:cs="方正仿宋_GBK"/>
          <w:b w:val="0"/>
          <w:bCs w:val="0"/>
          <w:sz w:val="32"/>
          <w:szCs w:val="32"/>
          <w:lang w:val="en-US" w:eastAsia="zh-CN"/>
        </w:rPr>
        <w:t>济南市</w:t>
      </w:r>
      <w:r>
        <w:rPr>
          <w:rFonts w:hint="default" w:ascii="方正仿宋_GBK" w:hAnsi="方正仿宋_GBK" w:eastAsia="方正仿宋_GBK" w:cs="方正仿宋_GBK"/>
          <w:b w:val="0"/>
          <w:bCs w:val="0"/>
          <w:sz w:val="32"/>
          <w:szCs w:val="32"/>
          <w:lang w:val="en-US" w:eastAsia="zh-CN"/>
        </w:rPr>
        <w:t>概念验证中心认定申请书》。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w:t>
      </w:r>
      <w:r>
        <w:rPr>
          <w:rFonts w:hint="default" w:ascii="方正仿宋_GBK" w:hAnsi="方正仿宋_GBK" w:eastAsia="方正仿宋_GBK" w:cs="方正仿宋_GBK"/>
          <w:b w:val="0"/>
          <w:bCs w:val="0"/>
          <w:sz w:val="32"/>
          <w:szCs w:val="32"/>
          <w:lang w:val="en-US" w:eastAsia="zh-CN"/>
        </w:rPr>
        <w:t>初审推荐。区县（</w:t>
      </w:r>
      <w:r>
        <w:rPr>
          <w:rFonts w:hint="eastAsia" w:ascii="方正仿宋_GBK" w:hAnsi="方正仿宋_GBK" w:eastAsia="方正仿宋_GBK" w:cs="方正仿宋_GBK"/>
          <w:b w:val="0"/>
          <w:bCs w:val="0"/>
          <w:sz w:val="32"/>
          <w:szCs w:val="32"/>
          <w:lang w:val="en-US" w:eastAsia="zh-CN"/>
        </w:rPr>
        <w:t>功能区</w:t>
      </w:r>
      <w:r>
        <w:rPr>
          <w:rFonts w:hint="default" w:ascii="方正仿宋_GBK" w:hAnsi="方正仿宋_GBK" w:eastAsia="方正仿宋_GBK" w:cs="方正仿宋_GBK"/>
          <w:b w:val="0"/>
          <w:bCs w:val="0"/>
          <w:sz w:val="32"/>
          <w:szCs w:val="32"/>
          <w:lang w:val="en-US" w:eastAsia="zh-CN"/>
        </w:rPr>
        <w:t>）科技</w:t>
      </w:r>
      <w:r>
        <w:rPr>
          <w:rFonts w:hint="eastAsia" w:ascii="方正仿宋_GBK" w:hAnsi="方正仿宋_GBK" w:eastAsia="方正仿宋_GBK" w:cs="方正仿宋_GBK"/>
          <w:b w:val="0"/>
          <w:bCs w:val="0"/>
          <w:sz w:val="32"/>
          <w:szCs w:val="32"/>
          <w:lang w:val="en-US" w:eastAsia="zh-CN"/>
        </w:rPr>
        <w:t>主管</w:t>
      </w:r>
      <w:r>
        <w:rPr>
          <w:rFonts w:hint="default" w:ascii="方正仿宋_GBK" w:hAnsi="方正仿宋_GBK" w:eastAsia="方正仿宋_GBK" w:cs="方正仿宋_GBK"/>
          <w:b w:val="0"/>
          <w:bCs w:val="0"/>
          <w:sz w:val="32"/>
          <w:szCs w:val="32"/>
          <w:lang w:val="en-US" w:eastAsia="zh-CN"/>
        </w:rPr>
        <w:t>部门对申请材料的真实性、完整性和规范性进行初审。对符合申报条件的，推荐至</w:t>
      </w:r>
      <w:r>
        <w:rPr>
          <w:rFonts w:hint="eastAsia" w:ascii="方正仿宋_GBK" w:hAnsi="方正仿宋_GBK" w:eastAsia="方正仿宋_GBK" w:cs="方正仿宋_GBK"/>
          <w:b w:val="0"/>
          <w:bCs w:val="0"/>
          <w:sz w:val="32"/>
          <w:szCs w:val="32"/>
          <w:lang w:val="en-US" w:eastAsia="zh-CN"/>
        </w:rPr>
        <w:t>市科技局</w:t>
      </w:r>
      <w:r>
        <w:rPr>
          <w:rFonts w:hint="default"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w:t>
      </w:r>
      <w:r>
        <w:rPr>
          <w:rFonts w:hint="default" w:ascii="方正仿宋_GBK" w:hAnsi="方正仿宋_GBK" w:eastAsia="方正仿宋_GBK" w:cs="方正仿宋_GBK"/>
          <w:b w:val="0"/>
          <w:bCs w:val="0"/>
          <w:sz w:val="32"/>
          <w:szCs w:val="32"/>
          <w:lang w:val="en-US" w:eastAsia="zh-CN"/>
        </w:rPr>
        <w:t>审核</w:t>
      </w:r>
      <w:r>
        <w:rPr>
          <w:rFonts w:hint="eastAsia" w:ascii="方正仿宋_GBK" w:hAnsi="方正仿宋_GBK" w:eastAsia="方正仿宋_GBK" w:cs="方正仿宋_GBK"/>
          <w:b w:val="0"/>
          <w:bCs w:val="0"/>
          <w:sz w:val="32"/>
          <w:szCs w:val="32"/>
          <w:lang w:val="en-US" w:eastAsia="zh-CN"/>
        </w:rPr>
        <w:t>评审</w:t>
      </w:r>
      <w:r>
        <w:rPr>
          <w:rFonts w:hint="default"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市科技局</w:t>
      </w:r>
      <w:r>
        <w:rPr>
          <w:rFonts w:hint="default" w:ascii="方正仿宋_GBK" w:hAnsi="方正仿宋_GBK" w:eastAsia="方正仿宋_GBK" w:cs="方正仿宋_GBK"/>
          <w:b w:val="0"/>
          <w:bCs w:val="0"/>
          <w:sz w:val="32"/>
          <w:szCs w:val="32"/>
          <w:lang w:val="en-US" w:eastAsia="zh-CN"/>
        </w:rPr>
        <w:t>会同有关部门组织专家对申请材料进行评审论证，重点审查建设运营情况、服务能力水平、经费预算合理性等，并进行现场核查。择优确定符合条件的，经会议</w:t>
      </w:r>
      <w:r>
        <w:rPr>
          <w:rFonts w:hint="eastAsia" w:ascii="方正仿宋_GBK" w:hAnsi="方正仿宋_GBK" w:eastAsia="方正仿宋_GBK" w:cs="方正仿宋_GBK"/>
          <w:b w:val="0"/>
          <w:bCs w:val="0"/>
          <w:sz w:val="32"/>
          <w:szCs w:val="32"/>
          <w:lang w:val="en-US" w:eastAsia="zh-CN"/>
        </w:rPr>
        <w:t>研究</w:t>
      </w:r>
      <w:r>
        <w:rPr>
          <w:rFonts w:hint="default" w:ascii="方正仿宋_GBK" w:hAnsi="方正仿宋_GBK" w:eastAsia="方正仿宋_GBK" w:cs="方正仿宋_GBK"/>
          <w:b w:val="0"/>
          <w:bCs w:val="0"/>
          <w:sz w:val="32"/>
          <w:szCs w:val="32"/>
          <w:lang w:val="en-US" w:eastAsia="zh-CN"/>
        </w:rPr>
        <w:t>后，向社会公示5个工作日，公示无异议的发布认定</w:t>
      </w:r>
      <w:r>
        <w:rPr>
          <w:rFonts w:hint="eastAsia" w:ascii="方正仿宋_GBK" w:hAnsi="方正仿宋_GBK" w:eastAsia="方正仿宋_GBK" w:cs="方正仿宋_GBK"/>
          <w:b w:val="0"/>
          <w:bCs w:val="0"/>
          <w:sz w:val="32"/>
          <w:szCs w:val="32"/>
          <w:lang w:val="en-US" w:eastAsia="zh-CN"/>
        </w:rPr>
        <w:t>通知</w:t>
      </w:r>
      <w:r>
        <w:rPr>
          <w:rFonts w:hint="default"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第七条</w:t>
      </w:r>
      <w:r>
        <w:rPr>
          <w:rFonts w:hint="eastAsia" w:ascii="方正黑体_GBK" w:hAnsi="方正黑体_GBK" w:eastAsia="方正黑体_GBK" w:cs="方正黑体_GBK"/>
          <w:b/>
          <w:bCs/>
          <w:sz w:val="32"/>
          <w:szCs w:val="32"/>
          <w:lang w:val="en-US" w:eastAsia="zh-CN"/>
        </w:rPr>
        <w:t xml:space="preserve"> </w:t>
      </w:r>
      <w:r>
        <w:rPr>
          <w:rFonts w:hint="eastAsia" w:ascii="方正黑体_GBK" w:hAnsi="方正黑体_GBK" w:eastAsia="方正黑体_GBK" w:cs="方正黑体_GBK"/>
          <w:b w:val="0"/>
          <w:bCs w:val="0"/>
          <w:sz w:val="32"/>
          <w:szCs w:val="32"/>
          <w:lang w:val="en-US" w:eastAsia="zh-CN"/>
        </w:rPr>
        <w:t xml:space="preserve"> </w:t>
      </w:r>
      <w:r>
        <w:rPr>
          <w:rFonts w:hint="default" w:ascii="方正仿宋_GBK" w:hAnsi="方正仿宋_GBK" w:eastAsia="方正仿宋_GBK" w:cs="方正仿宋_GBK"/>
          <w:b w:val="0"/>
          <w:bCs w:val="0"/>
          <w:sz w:val="32"/>
          <w:szCs w:val="32"/>
          <w:lang w:val="en-US" w:eastAsia="zh-CN"/>
        </w:rPr>
        <w:t>已获</w:t>
      </w:r>
      <w:r>
        <w:rPr>
          <w:rFonts w:hint="eastAsia" w:ascii="方正仿宋_GBK" w:hAnsi="方正仿宋_GBK" w:eastAsia="方正仿宋_GBK" w:cs="方正仿宋_GBK"/>
          <w:b w:val="0"/>
          <w:bCs w:val="0"/>
          <w:sz w:val="32"/>
          <w:szCs w:val="32"/>
          <w:lang w:val="en-US" w:eastAsia="zh-CN"/>
        </w:rPr>
        <w:t>认定</w:t>
      </w:r>
      <w:r>
        <w:rPr>
          <w:rFonts w:hint="default" w:ascii="方正仿宋_GBK" w:hAnsi="方正仿宋_GBK" w:eastAsia="方正仿宋_GBK" w:cs="方正仿宋_GBK"/>
          <w:b w:val="0"/>
          <w:bCs w:val="0"/>
          <w:sz w:val="32"/>
          <w:szCs w:val="32"/>
          <w:lang w:val="en-US" w:eastAsia="zh-CN"/>
        </w:rPr>
        <w:t>的</w:t>
      </w:r>
      <w:r>
        <w:rPr>
          <w:rFonts w:hint="eastAsia" w:ascii="方正仿宋_GBK" w:hAnsi="方正仿宋_GBK" w:eastAsia="方正仿宋_GBK" w:cs="方正仿宋_GBK"/>
          <w:b w:val="0"/>
          <w:bCs w:val="0"/>
          <w:sz w:val="32"/>
          <w:szCs w:val="32"/>
          <w:lang w:val="en-US" w:eastAsia="zh-CN"/>
        </w:rPr>
        <w:t>省市</w:t>
      </w:r>
      <w:r>
        <w:rPr>
          <w:rFonts w:hint="default" w:ascii="方正仿宋_GBK" w:hAnsi="方正仿宋_GBK" w:eastAsia="方正仿宋_GBK" w:cs="方正仿宋_GBK"/>
          <w:b w:val="0"/>
          <w:bCs w:val="0"/>
          <w:sz w:val="32"/>
          <w:szCs w:val="32"/>
          <w:lang w:val="en-US" w:eastAsia="zh-CN"/>
        </w:rPr>
        <w:t>概念验证中心建设主体，不予受理申报。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六、支持方式及绩效评估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第八条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概念验证中心采取</w:t>
      </w:r>
      <w:r>
        <w:rPr>
          <w:rFonts w:hint="default" w:ascii="方正仿宋_GBK" w:hAnsi="方正仿宋_GBK" w:eastAsia="方正仿宋_GBK" w:cs="方正仿宋_GBK"/>
          <w:b w:val="0"/>
          <w:bCs w:val="0"/>
          <w:sz w:val="32"/>
          <w:szCs w:val="32"/>
          <w:lang w:val="en-US" w:eastAsia="zh-CN"/>
        </w:rPr>
        <w:t>事</w:t>
      </w:r>
      <w:r>
        <w:rPr>
          <w:rFonts w:hint="eastAsia" w:ascii="方正仿宋_GBK" w:hAnsi="方正仿宋_GBK" w:eastAsia="方正仿宋_GBK" w:cs="方正仿宋_GBK"/>
          <w:b w:val="0"/>
          <w:bCs w:val="0"/>
          <w:sz w:val="32"/>
          <w:szCs w:val="32"/>
          <w:lang w:val="en-US" w:eastAsia="zh-CN"/>
        </w:rPr>
        <w:t>后</w:t>
      </w:r>
      <w:r>
        <w:rPr>
          <w:rFonts w:hint="default" w:ascii="方正仿宋_GBK" w:hAnsi="方正仿宋_GBK" w:eastAsia="方正仿宋_GBK" w:cs="方正仿宋_GBK"/>
          <w:b w:val="0"/>
          <w:bCs w:val="0"/>
          <w:sz w:val="32"/>
          <w:szCs w:val="32"/>
          <w:lang w:val="en-US" w:eastAsia="zh-CN"/>
        </w:rPr>
        <w:t>补助方式予以支持，</w:t>
      </w:r>
      <w:r>
        <w:rPr>
          <w:rFonts w:hint="eastAsia" w:ascii="方正仿宋_GBK" w:hAnsi="方正仿宋_GBK" w:eastAsia="方正仿宋_GBK" w:cs="方正仿宋_GBK"/>
          <w:b w:val="0"/>
          <w:bCs w:val="0"/>
          <w:sz w:val="32"/>
          <w:szCs w:val="32"/>
          <w:lang w:val="en-US" w:eastAsia="zh-CN"/>
        </w:rPr>
        <w:t>每个中心建设</w:t>
      </w:r>
      <w:r>
        <w:rPr>
          <w:rFonts w:hint="default" w:ascii="方正仿宋_GBK" w:hAnsi="方正仿宋_GBK" w:eastAsia="方正仿宋_GBK" w:cs="方正仿宋_GBK"/>
          <w:b w:val="0"/>
          <w:bCs w:val="0"/>
          <w:sz w:val="32"/>
          <w:szCs w:val="32"/>
          <w:lang w:val="en-US" w:eastAsia="zh-CN"/>
        </w:rPr>
        <w:t>周期</w:t>
      </w:r>
      <w:r>
        <w:rPr>
          <w:rFonts w:hint="eastAsia" w:ascii="方正仿宋_GBK" w:hAnsi="方正仿宋_GBK" w:eastAsia="方正仿宋_GBK" w:cs="方正仿宋_GBK"/>
          <w:b w:val="0"/>
          <w:bCs w:val="0"/>
          <w:sz w:val="32"/>
          <w:szCs w:val="32"/>
          <w:lang w:val="en-US" w:eastAsia="zh-CN"/>
        </w:rPr>
        <w:t>3年</w:t>
      </w:r>
      <w:r>
        <w:rPr>
          <w:rFonts w:hint="default"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单个中心支持额度最高300万元。认定后，第二年度根据绩效评价结果择优给予支持，最高200万元，第三年度、第四年度根据绩效评价结果择优支持，每个年度最高50万元。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第九条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采取“动态管理，优胜劣汰”评价机制。</w:t>
      </w:r>
      <w:r>
        <w:rPr>
          <w:rFonts w:hint="default" w:ascii="方正仿宋_GBK" w:hAnsi="方正仿宋_GBK" w:eastAsia="方正仿宋_GBK" w:cs="方正仿宋_GBK"/>
          <w:b w:val="0"/>
          <w:bCs w:val="0"/>
          <w:sz w:val="32"/>
          <w:szCs w:val="32"/>
          <w:lang w:val="en-US" w:eastAsia="zh-CN"/>
        </w:rPr>
        <w:t>每年对概念验证中心运行管理情况进行绩效评价，包括条件建设、成果转化、开放共享、行业带动、产学研合作、人才</w:t>
      </w:r>
      <w:r>
        <w:rPr>
          <w:rFonts w:hint="eastAsia" w:ascii="方正仿宋_GBK" w:hAnsi="方正仿宋_GBK" w:eastAsia="方正仿宋_GBK" w:cs="方正仿宋_GBK"/>
          <w:b w:val="0"/>
          <w:bCs w:val="0"/>
          <w:sz w:val="32"/>
          <w:szCs w:val="32"/>
          <w:lang w:val="en-US" w:eastAsia="zh-CN"/>
        </w:rPr>
        <w:t>队伍建设</w:t>
      </w:r>
      <w:r>
        <w:rPr>
          <w:rFonts w:hint="default" w:ascii="方正仿宋_GBK" w:hAnsi="方正仿宋_GBK" w:eastAsia="方正仿宋_GBK" w:cs="方正仿宋_GBK"/>
          <w:b w:val="0"/>
          <w:bCs w:val="0"/>
          <w:sz w:val="32"/>
          <w:szCs w:val="32"/>
          <w:lang w:val="en-US" w:eastAsia="zh-CN"/>
        </w:rPr>
        <w:t>、经济社会效益等方面。评价结果分为“优秀”“合格”“不合格”三个等次。绩效评价结果“优秀”的</w:t>
      </w:r>
      <w:r>
        <w:rPr>
          <w:rFonts w:hint="eastAsia" w:ascii="方正仿宋_GBK" w:hAnsi="方正仿宋_GBK" w:eastAsia="方正仿宋_GBK" w:cs="方正仿宋_GBK"/>
          <w:b w:val="0"/>
          <w:bCs w:val="0"/>
          <w:sz w:val="32"/>
          <w:szCs w:val="32"/>
          <w:lang w:val="en-US" w:eastAsia="zh-CN"/>
        </w:rPr>
        <w:t>，</w:t>
      </w:r>
      <w:r>
        <w:rPr>
          <w:rFonts w:hint="default" w:ascii="方正仿宋_GBK" w:hAnsi="方正仿宋_GBK" w:eastAsia="方正仿宋_GBK" w:cs="方正仿宋_GBK"/>
          <w:b w:val="0"/>
          <w:bCs w:val="0"/>
          <w:sz w:val="32"/>
          <w:szCs w:val="32"/>
          <w:lang w:val="en-US" w:eastAsia="zh-CN"/>
        </w:rPr>
        <w:t>给予资金支持。绩效</w:t>
      </w:r>
      <w:r>
        <w:rPr>
          <w:rFonts w:hint="eastAsia" w:ascii="方正仿宋_GBK" w:hAnsi="方正仿宋_GBK" w:eastAsia="方正仿宋_GBK" w:cs="方正仿宋_GBK"/>
          <w:b w:val="0"/>
          <w:bCs w:val="0"/>
          <w:sz w:val="32"/>
          <w:szCs w:val="32"/>
          <w:lang w:val="en-US" w:eastAsia="zh-CN"/>
        </w:rPr>
        <w:t>评价结果不合格的，限期整改一年。整改后仍不合格或不配合整改的，撤销资格。支持资金主要用于概念验证、产品研发、人才培养和工艺提升等科技创新活动。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七、监督管理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第十条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建设主体单位负责拟制建设方案，建立组织机构和运行机制，保障相关资源条件，落实建设、运营、安全、环保、保密等工作。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第十一条</w:t>
      </w:r>
      <w:r>
        <w:rPr>
          <w:rFonts w:hint="eastAsia" w:ascii="方正黑体_GBK" w:hAnsi="方正黑体_GBK" w:eastAsia="方正黑体_GBK" w:cs="方正黑体_GBK"/>
          <w:b w:val="0"/>
          <w:bCs w:val="0"/>
          <w:sz w:val="32"/>
          <w:szCs w:val="32"/>
          <w:lang w:val="en-US" w:eastAsia="zh-CN"/>
        </w:rPr>
        <w:t xml:space="preserve">  </w:t>
      </w:r>
      <w:r>
        <w:rPr>
          <w:rFonts w:hint="default" w:ascii="方正仿宋_GBK" w:hAnsi="方正仿宋_GBK" w:eastAsia="方正仿宋_GBK" w:cs="方正仿宋_GBK"/>
          <w:b w:val="0"/>
          <w:bCs w:val="0"/>
          <w:sz w:val="32"/>
          <w:szCs w:val="32"/>
          <w:lang w:val="en-US" w:eastAsia="zh-CN"/>
        </w:rPr>
        <w:t>建设主体单位发生涉及认定</w:t>
      </w:r>
      <w:r>
        <w:rPr>
          <w:rFonts w:hint="eastAsia" w:ascii="方正仿宋_GBK" w:hAnsi="方正仿宋_GBK" w:eastAsia="方正仿宋_GBK" w:cs="方正仿宋_GBK"/>
          <w:b w:val="0"/>
          <w:bCs w:val="0"/>
          <w:sz w:val="32"/>
          <w:szCs w:val="32"/>
          <w:lang w:val="en-US" w:eastAsia="zh-CN"/>
        </w:rPr>
        <w:t>备案</w:t>
      </w:r>
      <w:r>
        <w:rPr>
          <w:rFonts w:hint="default" w:ascii="方正仿宋_GBK" w:hAnsi="方正仿宋_GBK" w:eastAsia="方正仿宋_GBK" w:cs="方正仿宋_GBK"/>
          <w:b w:val="0"/>
          <w:bCs w:val="0"/>
          <w:sz w:val="32"/>
          <w:szCs w:val="32"/>
          <w:lang w:val="en-US" w:eastAsia="zh-CN"/>
        </w:rPr>
        <w:t>条件的重大事项变更（如基础条件等发生重大变化，或建设运营单位出现分立、合并、重组及经营业务发生变化等），应在相关重大事项变更之日起2个月内以书面形式向</w:t>
      </w:r>
      <w:r>
        <w:rPr>
          <w:rFonts w:hint="eastAsia" w:ascii="方正仿宋_GBK" w:hAnsi="方正仿宋_GBK" w:eastAsia="方正仿宋_GBK" w:cs="方正仿宋_GBK"/>
          <w:b w:val="0"/>
          <w:bCs w:val="0"/>
          <w:sz w:val="32"/>
          <w:szCs w:val="32"/>
          <w:lang w:val="en-US" w:eastAsia="zh-CN"/>
        </w:rPr>
        <w:t>区县（功能区）科技主管部门</w:t>
      </w:r>
      <w:r>
        <w:rPr>
          <w:rFonts w:hint="default" w:ascii="方正仿宋_GBK" w:hAnsi="方正仿宋_GBK" w:eastAsia="方正仿宋_GBK" w:cs="方正仿宋_GBK"/>
          <w:b w:val="0"/>
          <w:bCs w:val="0"/>
          <w:sz w:val="32"/>
          <w:szCs w:val="32"/>
          <w:lang w:val="en-US" w:eastAsia="zh-CN"/>
        </w:rPr>
        <w:t>报告，经核实仍符合认定</w:t>
      </w:r>
      <w:r>
        <w:rPr>
          <w:rFonts w:hint="eastAsia" w:ascii="方正仿宋_GBK" w:hAnsi="方正仿宋_GBK" w:eastAsia="方正仿宋_GBK" w:cs="方正仿宋_GBK"/>
          <w:b w:val="0"/>
          <w:bCs w:val="0"/>
          <w:sz w:val="32"/>
          <w:szCs w:val="32"/>
          <w:lang w:val="en-US" w:eastAsia="zh-CN"/>
        </w:rPr>
        <w:t>备案</w:t>
      </w:r>
      <w:r>
        <w:rPr>
          <w:rFonts w:hint="default" w:ascii="方正仿宋_GBK" w:hAnsi="方正仿宋_GBK" w:eastAsia="方正仿宋_GBK" w:cs="方正仿宋_GBK"/>
          <w:b w:val="0"/>
          <w:bCs w:val="0"/>
          <w:sz w:val="32"/>
          <w:szCs w:val="32"/>
          <w:lang w:val="en-US" w:eastAsia="zh-CN"/>
        </w:rPr>
        <w:t>条件的，保留资格。对发生重大事项变更不按规定报告或经核实已不符合认定</w:t>
      </w:r>
      <w:r>
        <w:rPr>
          <w:rFonts w:hint="eastAsia" w:ascii="方正仿宋_GBK" w:hAnsi="方正仿宋_GBK" w:eastAsia="方正仿宋_GBK" w:cs="方正仿宋_GBK"/>
          <w:b w:val="0"/>
          <w:bCs w:val="0"/>
          <w:sz w:val="32"/>
          <w:szCs w:val="32"/>
          <w:lang w:val="en-US" w:eastAsia="zh-CN"/>
        </w:rPr>
        <w:t>备案</w:t>
      </w:r>
      <w:r>
        <w:rPr>
          <w:rFonts w:hint="default" w:ascii="方正仿宋_GBK" w:hAnsi="方正仿宋_GBK" w:eastAsia="方正仿宋_GBK" w:cs="方正仿宋_GBK"/>
          <w:b w:val="0"/>
          <w:bCs w:val="0"/>
          <w:sz w:val="32"/>
          <w:szCs w:val="32"/>
          <w:lang w:val="en-US" w:eastAsia="zh-CN"/>
        </w:rPr>
        <w:t>条件的，取消资格。</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第十二条</w:t>
      </w:r>
      <w:r>
        <w:rPr>
          <w:rFonts w:hint="eastAsia" w:ascii="方正黑体_GBK" w:hAnsi="方正黑体_GBK" w:eastAsia="方正黑体_GBK" w:cs="方正黑体_GBK"/>
          <w:b w:val="0"/>
          <w:bCs w:val="0"/>
          <w:sz w:val="32"/>
          <w:szCs w:val="32"/>
          <w:lang w:val="en-US" w:eastAsia="zh-CN"/>
        </w:rPr>
        <w:t xml:space="preserve">  </w:t>
      </w:r>
      <w:r>
        <w:rPr>
          <w:rFonts w:hint="default" w:ascii="方正仿宋_GBK" w:hAnsi="方正仿宋_GBK" w:eastAsia="方正仿宋_GBK" w:cs="方正仿宋_GBK"/>
          <w:b w:val="0"/>
          <w:bCs w:val="0"/>
          <w:sz w:val="32"/>
          <w:szCs w:val="32"/>
          <w:lang w:val="en-US" w:eastAsia="zh-CN"/>
        </w:rPr>
        <w:t>有下列情形</w:t>
      </w:r>
      <w:r>
        <w:rPr>
          <w:rFonts w:hint="eastAsia" w:ascii="方正仿宋_GBK" w:hAnsi="方正仿宋_GBK" w:eastAsia="方正仿宋_GBK" w:cs="方正仿宋_GBK"/>
          <w:b w:val="0"/>
          <w:bCs w:val="0"/>
          <w:sz w:val="32"/>
          <w:szCs w:val="32"/>
          <w:lang w:val="en-US" w:eastAsia="zh-CN"/>
        </w:rPr>
        <w:t>之一</w:t>
      </w:r>
      <w:r>
        <w:rPr>
          <w:rFonts w:hint="default" w:ascii="方正仿宋_GBK" w:hAnsi="方正仿宋_GBK" w:eastAsia="方正仿宋_GBK" w:cs="方正仿宋_GBK"/>
          <w:b w:val="0"/>
          <w:bCs w:val="0"/>
          <w:sz w:val="32"/>
          <w:szCs w:val="32"/>
          <w:lang w:val="en-US" w:eastAsia="zh-CN"/>
        </w:rPr>
        <w:t>的，撤销资格，且自撤销之日起两年内不得重新申请，并视情节采取停止拨款、追回资金、纳入科研失信行为等措施予以处理。绩效评价结果不合格，且不配合整改或到期未完成整改的；连续</w:t>
      </w:r>
      <w:r>
        <w:rPr>
          <w:rFonts w:hint="eastAsia" w:ascii="方正仿宋_GBK" w:hAnsi="方正仿宋_GBK" w:eastAsia="方正仿宋_GBK" w:cs="方正仿宋_GBK"/>
          <w:b w:val="0"/>
          <w:bCs w:val="0"/>
          <w:sz w:val="32"/>
          <w:szCs w:val="32"/>
          <w:lang w:val="en-US" w:eastAsia="zh-CN"/>
        </w:rPr>
        <w:t>两</w:t>
      </w:r>
      <w:r>
        <w:rPr>
          <w:rFonts w:hint="default" w:ascii="方正仿宋_GBK" w:hAnsi="方正仿宋_GBK" w:eastAsia="方正仿宋_GBK" w:cs="方正仿宋_GBK"/>
          <w:b w:val="0"/>
          <w:bCs w:val="0"/>
          <w:sz w:val="32"/>
          <w:szCs w:val="32"/>
          <w:lang w:val="en-US" w:eastAsia="zh-CN"/>
        </w:rPr>
        <w:t>次绩效评价不合格的；连续两年不提交年度报告的；建设工作推进不力，或因管理不善导致严重服务质量事故、安全事故或环保事故的；存在弄虚作假、有提供虚假材料或数据、挪用奖补资金等严重科研失信违规行为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第十三条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市科技局负责概念验证</w:t>
      </w:r>
      <w:bookmarkStart w:id="0" w:name="_GoBack"/>
      <w:bookmarkEnd w:id="0"/>
      <w:r>
        <w:rPr>
          <w:rFonts w:hint="eastAsia" w:ascii="方正仿宋_GBK" w:hAnsi="方正仿宋_GBK" w:eastAsia="方正仿宋_GBK" w:cs="方正仿宋_GBK"/>
          <w:b w:val="0"/>
          <w:bCs w:val="0"/>
          <w:sz w:val="32"/>
          <w:szCs w:val="32"/>
          <w:lang w:val="en-US" w:eastAsia="zh-CN"/>
        </w:rPr>
        <w:t>中心的规划布局、建设指导、认定备案，提出资金安排建议，开展全过程绩效管理等工作。区县（功能区）科技主管部门负责申报推荐、协调指导、政策落实、日常管理等工作，配合做好认定管理、绩效评价等工作。建设运营主体单位负责落实建议运营、安全生产、生态环境保护、科技安全和保密等主体责任，提供人财物等必要条件，按照要求为高等学校、科研机构、企业等提供概念验证服务，按规定管理使用财政经费，配合绩效评价等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第十四条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加强补助资金使用管理。建设主体单位接受相关部门监督检查，执行财务规章制度和会计核算办法。对弄虚作假、截留、挪用、挤占、骗取补助资金的按《中华人民共和国预算法》《财政违法行为处罚处分条例》《科研诚信案件调查处理规则（试行）》等规定追究相关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第十五条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本工作指引自2026年</w:t>
      </w:r>
      <w:r>
        <w:rPr>
          <w:rFonts w:hint="default"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lang w:val="en-US" w:eastAsia="zh-CN"/>
        </w:rPr>
        <w:t>月  日施行。济南市科学技术局负责解释。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Garamond">
    <w:altName w:val="方正细黑一_GBK"/>
    <w:panose1 w:val="00000000000000000000"/>
    <w:charset w:val="00"/>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汉仪细圆B5">
    <w:altName w:val="方正宋体S-超大字符集(SIP)"/>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FF78C"/>
    <w:rsid w:val="0ADF1B33"/>
    <w:rsid w:val="337FF78C"/>
    <w:rsid w:val="37762CBF"/>
    <w:rsid w:val="3BAFD108"/>
    <w:rsid w:val="3DBFB840"/>
    <w:rsid w:val="3FBF4042"/>
    <w:rsid w:val="3FE6B669"/>
    <w:rsid w:val="54FF3997"/>
    <w:rsid w:val="57F7F7D2"/>
    <w:rsid w:val="5AEEFF11"/>
    <w:rsid w:val="6FFB69C6"/>
    <w:rsid w:val="7BD40164"/>
    <w:rsid w:val="7E9AEC6A"/>
    <w:rsid w:val="7F4FC15F"/>
    <w:rsid w:val="7FB93163"/>
    <w:rsid w:val="7FFF070F"/>
    <w:rsid w:val="9F76FC74"/>
    <w:rsid w:val="BAACFBB4"/>
    <w:rsid w:val="BBDF92C8"/>
    <w:rsid w:val="BFDA3541"/>
    <w:rsid w:val="C763BE35"/>
    <w:rsid w:val="CF712A56"/>
    <w:rsid w:val="CFEA7EDD"/>
    <w:rsid w:val="CFFC2F95"/>
    <w:rsid w:val="DEFF5C77"/>
    <w:rsid w:val="DF7FDE60"/>
    <w:rsid w:val="E4FF7000"/>
    <w:rsid w:val="E7E84059"/>
    <w:rsid w:val="EFEF7F02"/>
    <w:rsid w:val="F6AA8AC4"/>
    <w:rsid w:val="F7A235F4"/>
    <w:rsid w:val="F7EF9CD2"/>
    <w:rsid w:val="F7FD39E8"/>
    <w:rsid w:val="F7FFEF7E"/>
    <w:rsid w:val="FBEEA67C"/>
    <w:rsid w:val="FDB7B0EC"/>
    <w:rsid w:val="FF2DE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Default"/>
    <w:unhideWhenUsed/>
    <w:qFormat/>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2025-07-31T22:08:00Z</dcterms:created>
  <dc:creator>jnak</dc:creator>
  <cp:lastModifiedBy>jnak</cp:lastModifiedBy>
  <cp:lastPrinted>2025-08-02T19:50:00Z</cp:lastPrinted>
  <dcterms:modified xsi:type="dcterms:W3CDTF">2025-12-19T15:28:49Z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5C7176122D317116D6138768BAAF44D8</vt:lpwstr>
  </property>
</Properties>
</file>